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1A" w:rsidRDefault="00AB531A" w:rsidP="00AB531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AB531A" w:rsidRDefault="00AB531A" w:rsidP="00AB531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AB531A" w:rsidRDefault="00AB531A" w:rsidP="00AB531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更换维修部分外墙及设施装饰铝塑板项目</w:t>
      </w:r>
    </w:p>
    <w:p w:rsidR="00AB531A" w:rsidRPr="00AB531A" w:rsidRDefault="00AB531A" w:rsidP="00AB531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AB531A" w:rsidRDefault="00AB531A" w:rsidP="00AB531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proofErr w:type="gramStart"/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询</w:t>
      </w:r>
      <w:proofErr w:type="gramEnd"/>
    </w:p>
    <w:p w:rsidR="00AB531A" w:rsidRDefault="00AB531A" w:rsidP="00AB531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价</w:t>
      </w:r>
    </w:p>
    <w:p w:rsidR="00AB531A" w:rsidRPr="00377973" w:rsidRDefault="00AB531A" w:rsidP="00AB531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书</w:t>
      </w:r>
    </w:p>
    <w:p w:rsidR="00AB531A" w:rsidRPr="00377973" w:rsidRDefault="00AB531A" w:rsidP="00AB531A">
      <w:pPr>
        <w:tabs>
          <w:tab w:val="left" w:pos="1035"/>
        </w:tabs>
        <w:rPr>
          <w:rFonts w:asciiTheme="minorEastAsia" w:eastAsiaTheme="minorEastAsia" w:hAnsiTheme="minorEastAsia"/>
          <w:b/>
          <w:sz w:val="30"/>
          <w:szCs w:val="30"/>
        </w:rPr>
      </w:pPr>
    </w:p>
    <w:p w:rsidR="00AB531A" w:rsidRPr="00377973" w:rsidRDefault="00AB531A" w:rsidP="00AB531A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AB531A" w:rsidRPr="00377973" w:rsidRDefault="00AB531A" w:rsidP="00AB531A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AB531A" w:rsidRDefault="00AB531A" w:rsidP="00AB531A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AB531A" w:rsidRPr="00377973" w:rsidRDefault="00AB531A" w:rsidP="00AB531A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AB531A" w:rsidRPr="00377973" w:rsidRDefault="00AB531A" w:rsidP="00AB531A">
      <w:pPr>
        <w:tabs>
          <w:tab w:val="left" w:pos="734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AB531A" w:rsidRDefault="00AB531A" w:rsidP="00AB531A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>单位：上海市生物医药科技产业促进中心</w:t>
      </w:r>
    </w:p>
    <w:p w:rsidR="00AB531A" w:rsidRPr="00377973" w:rsidRDefault="00AB531A" w:rsidP="00AB531A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（上海新药研究开发中心）</w:t>
      </w:r>
    </w:p>
    <w:p w:rsidR="00AB531A" w:rsidRPr="00377973" w:rsidRDefault="00AB531A" w:rsidP="00AB531A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 xml:space="preserve">  地址：上海张江高科技园区李时珍路288号</w:t>
      </w:r>
    </w:p>
    <w:p w:rsidR="00AB531A" w:rsidRPr="00377973" w:rsidRDefault="00AB531A" w:rsidP="00AB531A">
      <w:pPr>
        <w:ind w:left="1960" w:hangingChars="700" w:hanging="1960"/>
        <w:rPr>
          <w:rFonts w:asciiTheme="minorEastAsia" w:eastAsiaTheme="minorEastAsia" w:hAnsiTheme="minorEastAsia"/>
          <w:sz w:val="28"/>
          <w:szCs w:val="28"/>
        </w:rPr>
      </w:pPr>
    </w:p>
    <w:p w:rsidR="00AB531A" w:rsidRPr="00377973" w:rsidRDefault="00AB531A" w:rsidP="00AB5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377973">
        <w:rPr>
          <w:rFonts w:asciiTheme="minorEastAsia" w:eastAsiaTheme="minorEastAsia" w:hAnsiTheme="minorEastAsia" w:cs="宋体" w:hint="eastAsia"/>
          <w:sz w:val="28"/>
          <w:szCs w:val="28"/>
        </w:rPr>
        <w:t>〇</w:t>
      </w:r>
      <w:r w:rsidR="00416DD0">
        <w:rPr>
          <w:rFonts w:asciiTheme="minorEastAsia" w:eastAsiaTheme="minorEastAsia" w:hAnsiTheme="minorEastAsia" w:cs="仿宋_GB2312" w:hint="eastAsia"/>
          <w:sz w:val="28"/>
          <w:szCs w:val="28"/>
        </w:rPr>
        <w:t>一九年六</w:t>
      </w:r>
      <w:r w:rsidRPr="00377973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FB2299">
        <w:rPr>
          <w:rFonts w:asciiTheme="minorEastAsia" w:eastAsiaTheme="minorEastAsia" w:hAnsiTheme="minorEastAsia" w:cs="仿宋_GB2312" w:hint="eastAsia"/>
          <w:sz w:val="28"/>
          <w:szCs w:val="28"/>
        </w:rPr>
        <w:t>十</w:t>
      </w:r>
      <w:r w:rsidR="00416DD0">
        <w:rPr>
          <w:rFonts w:asciiTheme="minorEastAsia" w:eastAsiaTheme="minorEastAsia" w:hAnsiTheme="minorEastAsia" w:cs="仿宋_GB2312" w:hint="eastAsia"/>
          <w:sz w:val="28"/>
          <w:szCs w:val="28"/>
        </w:rPr>
        <w:t>七</w:t>
      </w:r>
      <w:r w:rsidRPr="00377973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AB531A" w:rsidRDefault="00AB531A" w:rsidP="00AB531A">
      <w:pPr>
        <w:rPr>
          <w:rFonts w:ascii="仿宋_GB2312" w:eastAsia="仿宋_GB2312"/>
          <w:sz w:val="28"/>
          <w:szCs w:val="28"/>
        </w:rPr>
      </w:pPr>
    </w:p>
    <w:p w:rsidR="00AB531A" w:rsidRDefault="00AB531A" w:rsidP="00AB531A">
      <w:pPr>
        <w:rPr>
          <w:rFonts w:ascii="仿宋_GB2312" w:eastAsia="仿宋_GB2312"/>
          <w:sz w:val="28"/>
          <w:szCs w:val="28"/>
        </w:rPr>
      </w:pPr>
    </w:p>
    <w:p w:rsidR="00AB531A" w:rsidRDefault="00AB531A" w:rsidP="00AB531A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AB531A" w:rsidRDefault="00AB531A" w:rsidP="00AB531A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AB531A" w:rsidRDefault="00AB531A" w:rsidP="00AB531A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  <w:r w:rsidRPr="00AB531A">
        <w:rPr>
          <w:rFonts w:ascii="Arial" w:hAnsi="Arial" w:cs="Arial" w:hint="eastAsia"/>
          <w:color w:val="333333"/>
          <w:kern w:val="0"/>
          <w:sz w:val="32"/>
          <w:szCs w:val="32"/>
        </w:rPr>
        <w:lastRenderedPageBreak/>
        <w:t>更换维修部分外墙及设施装饰铝塑板项目</w:t>
      </w:r>
      <w:r>
        <w:rPr>
          <w:rFonts w:ascii="Arial" w:hAnsi="Arial" w:cs="Arial"/>
          <w:color w:val="333333"/>
          <w:kern w:val="0"/>
          <w:sz w:val="32"/>
          <w:szCs w:val="32"/>
        </w:rPr>
        <w:t>招标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要求</w:t>
      </w:r>
    </w:p>
    <w:p w:rsidR="00AB531A" w:rsidRDefault="00AB531A" w:rsidP="00AB531A">
      <w:pPr>
        <w:widowControl/>
        <w:spacing w:line="360" w:lineRule="auto"/>
        <w:ind w:firstLine="225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AB531A" w:rsidRDefault="00AB531A" w:rsidP="00AB531A">
      <w:pPr>
        <w:widowControl/>
        <w:numPr>
          <w:ilvl w:val="0"/>
          <w:numId w:val="1"/>
        </w:numPr>
        <w:spacing w:line="408" w:lineRule="auto"/>
        <w:jc w:val="center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投标邀请</w:t>
      </w:r>
    </w:p>
    <w:p w:rsidR="00AB531A" w:rsidRDefault="00AB531A" w:rsidP="00AB531A">
      <w:pPr>
        <w:widowControl/>
        <w:tabs>
          <w:tab w:val="left" w:pos="540"/>
          <w:tab w:val="left" w:pos="720"/>
        </w:tabs>
        <w:spacing w:line="408" w:lineRule="auto"/>
        <w:ind w:left="227" w:firstLineChars="200" w:firstLine="48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上海市生物医药科技产业促进中心</w:t>
      </w:r>
      <w:r w:rsidR="00025CF5">
        <w:rPr>
          <w:rFonts w:ascii="宋体" w:hAnsi="宋体" w:cs="Arial" w:hint="eastAsia"/>
          <w:color w:val="333333"/>
          <w:kern w:val="0"/>
          <w:sz w:val="24"/>
        </w:rPr>
        <w:t>办公楼</w:t>
      </w:r>
      <w:r w:rsidRPr="00AB531A">
        <w:rPr>
          <w:rFonts w:ascii="宋体" w:hAnsi="宋体" w:cs="Arial" w:hint="eastAsia"/>
          <w:color w:val="333333"/>
          <w:kern w:val="0"/>
          <w:sz w:val="24"/>
        </w:rPr>
        <w:t>更换维修部分外墙及设施装饰铝塑板</w:t>
      </w:r>
      <w:r>
        <w:rPr>
          <w:rFonts w:ascii="宋体" w:hAnsi="宋体" w:cs="Arial" w:hint="eastAsia"/>
          <w:color w:val="333333"/>
          <w:kern w:val="0"/>
          <w:sz w:val="24"/>
        </w:rPr>
        <w:t>项目，邀请合格的施工单位参与投标。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用户名称：</w:t>
      </w:r>
      <w:r>
        <w:rPr>
          <w:rFonts w:ascii="宋体" w:hAnsi="宋体" w:cs="Arial" w:hint="eastAsia"/>
          <w:color w:val="333333"/>
          <w:kern w:val="0"/>
          <w:sz w:val="24"/>
        </w:rPr>
        <w:t>上海市生物医药科技产业促进中心（上海新药研究开发中心）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招标内容</w:t>
      </w:r>
      <w:r>
        <w:rPr>
          <w:rFonts w:ascii="宋体" w:hAnsi="宋体" w:cs="Arial"/>
          <w:color w:val="333333"/>
          <w:kern w:val="0"/>
          <w:sz w:val="24"/>
        </w:rPr>
        <w:t>：</w:t>
      </w:r>
      <w:r w:rsidR="00025CF5" w:rsidRPr="00AB531A">
        <w:rPr>
          <w:rFonts w:ascii="宋体" w:hAnsi="宋体" w:cs="Arial" w:hint="eastAsia"/>
          <w:color w:val="333333"/>
          <w:kern w:val="0"/>
          <w:sz w:val="24"/>
        </w:rPr>
        <w:t>更换维修部分外墙及设施装饰铝塑板</w:t>
      </w:r>
      <w:r w:rsidR="00025CF5">
        <w:rPr>
          <w:rFonts w:ascii="宋体" w:hAnsi="宋体" w:cs="Arial" w:hint="eastAsia"/>
          <w:color w:val="333333"/>
          <w:kern w:val="0"/>
          <w:sz w:val="24"/>
        </w:rPr>
        <w:t>项目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资金来源：2019年市财政预算</w:t>
      </w:r>
    </w:p>
    <w:p w:rsidR="00AB531A" w:rsidRPr="003207C5" w:rsidRDefault="00AB531A" w:rsidP="00AB531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预算金额：274888元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修缮</w:t>
      </w:r>
      <w:r>
        <w:rPr>
          <w:rFonts w:ascii="宋体" w:hAnsi="宋体" w:cs="Arial"/>
          <w:color w:val="333333"/>
          <w:kern w:val="0"/>
          <w:sz w:val="24"/>
        </w:rPr>
        <w:t>地点：</w:t>
      </w:r>
      <w:r>
        <w:rPr>
          <w:rFonts w:ascii="宋体" w:hAnsi="宋体" w:cs="Arial" w:hint="eastAsia"/>
          <w:color w:val="333333"/>
          <w:kern w:val="0"/>
          <w:sz w:val="24"/>
        </w:rPr>
        <w:t>上海市浦东新区李时珍路288号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招标方式：邀请招标</w:t>
      </w:r>
    </w:p>
    <w:p w:rsidR="00AB531A" w:rsidRPr="00025CF5" w:rsidRDefault="00AB531A" w:rsidP="00C748A0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  <w:tab w:val="left" w:pos="1701"/>
        </w:tabs>
        <w:spacing w:line="408" w:lineRule="auto"/>
        <w:ind w:left="1701" w:hanging="1476"/>
        <w:jc w:val="left"/>
        <w:rPr>
          <w:rFonts w:ascii="宋体" w:hAnsi="宋体" w:cs="Arial"/>
          <w:color w:val="333333"/>
          <w:kern w:val="0"/>
          <w:sz w:val="24"/>
        </w:rPr>
      </w:pPr>
      <w:r w:rsidRPr="00025CF5">
        <w:rPr>
          <w:rFonts w:ascii="宋体" w:hAnsi="宋体" w:cs="Arial" w:hint="eastAsia"/>
          <w:color w:val="333333"/>
          <w:kern w:val="0"/>
          <w:sz w:val="24"/>
        </w:rPr>
        <w:t>招标要求：</w:t>
      </w:r>
      <w:r w:rsidR="00FE3056">
        <w:rPr>
          <w:rFonts w:ascii="宋体" w:hAnsi="宋体" w:cs="Arial" w:hint="eastAsia"/>
          <w:color w:val="333333"/>
          <w:kern w:val="0"/>
          <w:sz w:val="24"/>
        </w:rPr>
        <w:t>办公楼圆弧楼梯外墙、</w:t>
      </w:r>
      <w:r w:rsidR="00544963">
        <w:rPr>
          <w:rFonts w:ascii="宋体" w:hAnsi="宋体" w:cs="Arial" w:hint="eastAsia"/>
          <w:color w:val="333333"/>
          <w:kern w:val="0"/>
          <w:sz w:val="24"/>
        </w:rPr>
        <w:t>南侧</w:t>
      </w:r>
      <w:r w:rsidR="00FE3056">
        <w:rPr>
          <w:rFonts w:ascii="宋体" w:hAnsi="宋体" w:cs="Arial" w:hint="eastAsia"/>
          <w:color w:val="333333"/>
          <w:kern w:val="0"/>
          <w:sz w:val="24"/>
        </w:rPr>
        <w:t>户外楼梯、多功能厅</w:t>
      </w:r>
      <w:r w:rsidR="00C748A0">
        <w:rPr>
          <w:rFonts w:ascii="宋体" w:hAnsi="宋体" w:cs="Arial" w:hint="eastAsia"/>
          <w:color w:val="333333"/>
          <w:kern w:val="0"/>
          <w:sz w:val="24"/>
        </w:rPr>
        <w:t>部分已损坏的铝塑板的修复。主要内容：</w:t>
      </w:r>
      <w:r w:rsidR="00FB4CA7">
        <w:rPr>
          <w:rFonts w:ascii="宋体" w:hAnsi="宋体" w:cs="Arial" w:hint="eastAsia"/>
          <w:color w:val="333333"/>
          <w:kern w:val="0"/>
          <w:sz w:val="24"/>
        </w:rPr>
        <w:t>1、</w:t>
      </w:r>
      <w:r w:rsidR="00C748A0">
        <w:rPr>
          <w:rFonts w:ascii="宋体" w:hAnsi="宋体" w:cs="Arial" w:hint="eastAsia"/>
          <w:color w:val="333333"/>
          <w:kern w:val="0"/>
          <w:sz w:val="24"/>
        </w:rPr>
        <w:t>拆除需修复铝塑板面层、基层板及锈蚀</w:t>
      </w:r>
      <w:r w:rsidR="00FB4CA7">
        <w:rPr>
          <w:rFonts w:ascii="宋体" w:hAnsi="宋体" w:cs="Arial" w:hint="eastAsia"/>
          <w:color w:val="333333"/>
          <w:kern w:val="0"/>
          <w:sz w:val="24"/>
        </w:rPr>
        <w:t>的方管支架。新做镀锌方管支架、能防水的基层及铝塑板面层。2、</w:t>
      </w:r>
      <w:r w:rsidR="00544963">
        <w:rPr>
          <w:rFonts w:ascii="宋体" w:hAnsi="宋体" w:cs="Arial" w:hint="eastAsia"/>
          <w:color w:val="333333"/>
          <w:kern w:val="0"/>
          <w:sz w:val="24"/>
        </w:rPr>
        <w:t>南侧</w:t>
      </w:r>
      <w:r w:rsidR="00FB4CA7">
        <w:rPr>
          <w:rFonts w:ascii="宋体" w:hAnsi="宋体" w:cs="Arial" w:hint="eastAsia"/>
          <w:color w:val="333333"/>
          <w:kern w:val="0"/>
          <w:sz w:val="24"/>
        </w:rPr>
        <w:t>露台</w:t>
      </w:r>
      <w:r w:rsidR="00544963">
        <w:rPr>
          <w:rFonts w:ascii="宋体" w:hAnsi="宋体" w:cs="Arial" w:hint="eastAsia"/>
          <w:color w:val="333333"/>
          <w:kern w:val="0"/>
          <w:sz w:val="24"/>
        </w:rPr>
        <w:t>、户外楼梯</w:t>
      </w:r>
      <w:r w:rsidR="00FB4CA7">
        <w:rPr>
          <w:rFonts w:ascii="宋体" w:hAnsi="宋体" w:cs="Arial" w:hint="eastAsia"/>
          <w:color w:val="333333"/>
          <w:kern w:val="0"/>
          <w:sz w:val="24"/>
        </w:rPr>
        <w:t>部分地坪砖空鼓</w:t>
      </w:r>
      <w:r w:rsidR="00544963">
        <w:rPr>
          <w:rFonts w:ascii="宋体" w:hAnsi="宋体" w:cs="Arial" w:hint="eastAsia"/>
          <w:color w:val="333333"/>
          <w:kern w:val="0"/>
          <w:sz w:val="24"/>
        </w:rPr>
        <w:t>破裂的</w:t>
      </w:r>
      <w:r w:rsidR="00FB4CA7">
        <w:rPr>
          <w:rFonts w:ascii="宋体" w:hAnsi="宋体" w:cs="Arial" w:hint="eastAsia"/>
          <w:color w:val="333333"/>
          <w:kern w:val="0"/>
          <w:sz w:val="24"/>
        </w:rPr>
        <w:t>铲除及修复。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 w:rsidRPr="00025CF5">
        <w:rPr>
          <w:rFonts w:ascii="宋体" w:hAnsi="宋体" w:cs="Arial" w:hint="eastAsia"/>
          <w:color w:val="333333"/>
          <w:kern w:val="0"/>
          <w:sz w:val="24"/>
        </w:rPr>
        <w:t>技术标准和要求：符合</w:t>
      </w:r>
      <w:r w:rsidR="00FE3056" w:rsidRPr="00FE3056">
        <w:rPr>
          <w:rFonts w:ascii="宋体" w:hAnsi="宋体" w:cs="Arial" w:hint="eastAsia"/>
          <w:color w:val="333333"/>
          <w:kern w:val="0"/>
          <w:sz w:val="24"/>
        </w:rPr>
        <w:t>GB/T17748-2008《建筑幕墙用铝塑复合板》</w:t>
      </w:r>
      <w:r w:rsidR="00FB2299">
        <w:rPr>
          <w:rFonts w:ascii="宋体" w:hAnsi="宋体" w:cs="Arial" w:hint="eastAsia"/>
          <w:color w:val="333333"/>
          <w:kern w:val="0"/>
          <w:sz w:val="24"/>
        </w:rPr>
        <w:t>、</w:t>
      </w:r>
      <w:r w:rsidR="00FB2299" w:rsidRPr="00FB2299">
        <w:rPr>
          <w:rFonts w:ascii="宋体" w:hAnsi="宋体" w:cs="Arial"/>
          <w:color w:val="333333"/>
          <w:kern w:val="0"/>
          <w:sz w:val="24"/>
        </w:rPr>
        <w:t>GB50300-2013</w:t>
      </w:r>
      <w:r w:rsidR="006C127A" w:rsidRPr="00FB2299">
        <w:rPr>
          <w:rFonts w:ascii="宋体" w:hAnsi="宋体" w:cs="Arial"/>
          <w:color w:val="333333"/>
          <w:kern w:val="0"/>
          <w:sz w:val="24"/>
        </w:rPr>
        <w:t>《建筑工程施工验收规范</w:t>
      </w:r>
      <w:hyperlink r:id="rId7" w:anchor="f=bbs_detailkeyreplace_sg_%e8%b4%a8%e9%87%8f%e9%aa%8c%e6%94%b6" w:tgtFrame="_blank" w:tooltip="质量验收" w:history="1">
        <w:r w:rsidR="006C127A" w:rsidRPr="00FB2299">
          <w:rPr>
            <w:rFonts w:ascii="宋体" w:hAnsi="宋体" w:cs="Arial"/>
            <w:color w:val="333333"/>
            <w:kern w:val="0"/>
            <w:sz w:val="24"/>
          </w:rPr>
          <w:t>质量验收</w:t>
        </w:r>
      </w:hyperlink>
      <w:r w:rsidR="006C127A" w:rsidRPr="00FB2299">
        <w:rPr>
          <w:rFonts w:ascii="宋体" w:hAnsi="宋体" w:cs="Arial"/>
          <w:color w:val="333333"/>
          <w:kern w:val="0"/>
          <w:sz w:val="24"/>
        </w:rPr>
        <w:t>统一标准》</w:t>
      </w:r>
      <w:r w:rsidRPr="00025CF5">
        <w:rPr>
          <w:rFonts w:ascii="宋体" w:hAnsi="宋体" w:cs="Arial" w:hint="eastAsia"/>
          <w:color w:val="333333"/>
          <w:kern w:val="0"/>
          <w:sz w:val="24"/>
        </w:rPr>
        <w:t>等相关的法律法规</w:t>
      </w:r>
      <w:r w:rsidRPr="00177976">
        <w:rPr>
          <w:rFonts w:ascii="宋体" w:hAnsi="宋体" w:cs="Arial" w:hint="eastAsia"/>
          <w:color w:val="333333"/>
          <w:kern w:val="0"/>
          <w:sz w:val="24"/>
        </w:rPr>
        <w:t xml:space="preserve"> </w:t>
      </w:r>
      <w:r w:rsidR="00FB2299"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发标时间：</w:t>
      </w:r>
      <w:r w:rsidR="00FE3056">
        <w:rPr>
          <w:rFonts w:ascii="宋体" w:hAnsi="宋体" w:cs="Arial" w:hint="eastAsia"/>
          <w:color w:val="333333"/>
          <w:kern w:val="0"/>
          <w:sz w:val="24"/>
        </w:rPr>
        <w:t>2019</w:t>
      </w:r>
      <w:r>
        <w:rPr>
          <w:rFonts w:ascii="宋体" w:hAnsi="宋体" w:cs="Arial" w:hint="eastAsia"/>
          <w:color w:val="333333"/>
          <w:kern w:val="0"/>
          <w:sz w:val="24"/>
        </w:rPr>
        <w:t>年</w:t>
      </w:r>
      <w:r w:rsidR="00416DD0">
        <w:rPr>
          <w:rFonts w:ascii="宋体" w:hAnsi="宋体" w:cs="Arial" w:hint="eastAsia"/>
          <w:color w:val="333333"/>
          <w:kern w:val="0"/>
          <w:sz w:val="24"/>
        </w:rPr>
        <w:t>6</w:t>
      </w:r>
      <w:r>
        <w:rPr>
          <w:rFonts w:ascii="宋体" w:hAnsi="宋体" w:cs="Arial" w:hint="eastAsia"/>
          <w:color w:val="333333"/>
          <w:kern w:val="0"/>
          <w:sz w:val="24"/>
        </w:rPr>
        <w:t>月</w:t>
      </w:r>
      <w:r w:rsidR="00416DD0">
        <w:rPr>
          <w:rFonts w:ascii="宋体" w:hAnsi="宋体" w:cs="Arial" w:hint="eastAsia"/>
          <w:color w:val="333333"/>
          <w:kern w:val="0"/>
          <w:sz w:val="24"/>
        </w:rPr>
        <w:t>17</w:t>
      </w:r>
      <w:r>
        <w:rPr>
          <w:rFonts w:ascii="宋体" w:hAnsi="宋体" w:cs="Arial" w:hint="eastAsia"/>
          <w:color w:val="333333"/>
          <w:kern w:val="0"/>
          <w:sz w:val="24"/>
        </w:rPr>
        <w:t>日上午10:00</w:t>
      </w:r>
    </w:p>
    <w:p w:rsidR="00AB531A" w:rsidRPr="00ED6B42" w:rsidRDefault="00AB531A" w:rsidP="00AB531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 w:rsidRPr="00ED6B42">
        <w:rPr>
          <w:rFonts w:ascii="宋体" w:hAnsi="宋体" w:cs="Arial" w:hint="eastAsia"/>
          <w:color w:val="333333"/>
          <w:kern w:val="0"/>
          <w:sz w:val="24"/>
        </w:rPr>
        <w:t>标书发放地址：李时珍路288号或请登录中心网站下载（www.biomed.org.cn）</w:t>
      </w:r>
    </w:p>
    <w:p w:rsidR="00AB531A" w:rsidRPr="003207C5" w:rsidRDefault="00AB531A" w:rsidP="00AB531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现场踏勘时间：</w:t>
      </w:r>
      <w:r w:rsidR="00FE3056">
        <w:rPr>
          <w:rFonts w:ascii="宋体" w:hAnsi="宋体" w:cs="Arial" w:hint="eastAsia"/>
          <w:color w:val="333333"/>
          <w:kern w:val="0"/>
          <w:sz w:val="24"/>
        </w:rPr>
        <w:t>2019</w:t>
      </w:r>
      <w:r>
        <w:rPr>
          <w:rFonts w:ascii="宋体" w:hAnsi="宋体" w:cs="Arial" w:hint="eastAsia"/>
          <w:color w:val="333333"/>
          <w:kern w:val="0"/>
          <w:sz w:val="24"/>
        </w:rPr>
        <w:t>年</w:t>
      </w:r>
      <w:r w:rsidR="00F4436D">
        <w:rPr>
          <w:rFonts w:ascii="宋体" w:hAnsi="宋体" w:cs="Arial" w:hint="eastAsia"/>
          <w:color w:val="333333"/>
          <w:kern w:val="0"/>
          <w:sz w:val="24"/>
        </w:rPr>
        <w:t>6</w:t>
      </w:r>
      <w:r>
        <w:rPr>
          <w:rFonts w:ascii="宋体" w:hAnsi="宋体" w:cs="Arial" w:hint="eastAsia"/>
          <w:color w:val="333333"/>
          <w:kern w:val="0"/>
          <w:sz w:val="24"/>
        </w:rPr>
        <w:t>月</w:t>
      </w:r>
      <w:r w:rsidR="00416DD0">
        <w:rPr>
          <w:rFonts w:ascii="宋体" w:hAnsi="宋体" w:cs="Arial" w:hint="eastAsia"/>
          <w:color w:val="333333"/>
          <w:kern w:val="0"/>
          <w:sz w:val="24"/>
        </w:rPr>
        <w:t>19</w:t>
      </w:r>
      <w:r>
        <w:rPr>
          <w:rFonts w:ascii="宋体" w:hAnsi="宋体" w:cs="Arial" w:hint="eastAsia"/>
          <w:color w:val="333333"/>
          <w:kern w:val="0"/>
          <w:sz w:val="24"/>
        </w:rPr>
        <w:t>日上午10:30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投标保证金：不适用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clear" w:pos="945"/>
          <w:tab w:val="left" w:pos="540"/>
        </w:tabs>
        <w:spacing w:line="408" w:lineRule="auto"/>
        <w:ind w:left="540" w:hanging="31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中标方式：合理低价法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09"/>
        </w:tabs>
        <w:spacing w:line="408" w:lineRule="auto"/>
        <w:ind w:left="709" w:hanging="484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投标截止时间：</w:t>
      </w:r>
      <w:r w:rsidR="00FE3056">
        <w:rPr>
          <w:rFonts w:ascii="宋体" w:hAnsi="宋体" w:cs="Arial" w:hint="eastAsia"/>
          <w:color w:val="333333"/>
          <w:kern w:val="0"/>
          <w:sz w:val="24"/>
        </w:rPr>
        <w:t>2019</w:t>
      </w:r>
      <w:r>
        <w:rPr>
          <w:rFonts w:ascii="宋体" w:hAnsi="宋体" w:cs="Arial" w:hint="eastAsia"/>
          <w:color w:val="333333"/>
          <w:kern w:val="0"/>
          <w:sz w:val="24"/>
        </w:rPr>
        <w:t>年</w:t>
      </w:r>
      <w:r w:rsidR="00F4436D">
        <w:rPr>
          <w:rFonts w:ascii="宋体" w:hAnsi="宋体" w:cs="Arial" w:hint="eastAsia"/>
          <w:color w:val="333333"/>
          <w:kern w:val="0"/>
          <w:sz w:val="24"/>
        </w:rPr>
        <w:t xml:space="preserve"> 6</w:t>
      </w:r>
      <w:r>
        <w:rPr>
          <w:rFonts w:ascii="宋体" w:hAnsi="宋体" w:cs="Arial" w:hint="eastAsia"/>
          <w:color w:val="333333"/>
          <w:kern w:val="0"/>
          <w:sz w:val="24"/>
        </w:rPr>
        <w:t xml:space="preserve"> 月</w:t>
      </w:r>
      <w:r w:rsidR="00416DD0">
        <w:rPr>
          <w:rFonts w:ascii="宋体" w:hAnsi="宋体" w:cs="Arial" w:hint="eastAsia"/>
          <w:color w:val="333333"/>
          <w:kern w:val="0"/>
          <w:sz w:val="24"/>
        </w:rPr>
        <w:t>24</w:t>
      </w:r>
      <w:r>
        <w:rPr>
          <w:rFonts w:ascii="宋体" w:hAnsi="宋体" w:cs="Arial" w:hint="eastAsia"/>
          <w:color w:val="333333"/>
          <w:kern w:val="0"/>
          <w:sz w:val="24"/>
        </w:rPr>
        <w:t>日下午15:00前</w:t>
      </w:r>
    </w:p>
    <w:p w:rsidR="00AB531A" w:rsidRDefault="00AB531A" w:rsidP="00AB531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09"/>
        </w:tabs>
        <w:spacing w:line="408" w:lineRule="auto"/>
        <w:ind w:left="709" w:hanging="484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联系人：王天凤   50801407</w:t>
      </w:r>
    </w:p>
    <w:p w:rsidR="00AB531A" w:rsidRDefault="00AB531A" w:rsidP="00AB531A">
      <w:pPr>
        <w:widowControl/>
        <w:tabs>
          <w:tab w:val="left" w:pos="540"/>
          <w:tab w:val="left" w:pos="709"/>
        </w:tabs>
        <w:spacing w:line="408" w:lineRule="auto"/>
        <w:ind w:left="709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联系地址：上海市浦东新区张江高科技园区李时珍路288号302室</w:t>
      </w:r>
    </w:p>
    <w:p w:rsidR="00AB531A" w:rsidRPr="009833F3" w:rsidRDefault="00AB531A" w:rsidP="00AB531A">
      <w:pPr>
        <w:widowControl/>
        <w:tabs>
          <w:tab w:val="left" w:pos="540"/>
          <w:tab w:val="left" w:pos="709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AB531A" w:rsidRDefault="00AB531A" w:rsidP="00AB531A">
      <w:pPr>
        <w:widowControl/>
        <w:numPr>
          <w:ilvl w:val="0"/>
          <w:numId w:val="1"/>
        </w:numPr>
        <w:tabs>
          <w:tab w:val="left" w:pos="225"/>
          <w:tab w:val="left" w:pos="540"/>
        </w:tabs>
        <w:spacing w:line="408" w:lineRule="auto"/>
        <w:jc w:val="center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lastRenderedPageBreak/>
        <w:t>投标须知</w:t>
      </w:r>
    </w:p>
    <w:p w:rsidR="00AB531A" w:rsidRDefault="00AB531A" w:rsidP="00AB531A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合格投标方要求</w:t>
      </w:r>
    </w:p>
    <w:p w:rsidR="00AB531A" w:rsidRDefault="00AB531A" w:rsidP="00AB531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具有独立法人资格，相应的</w:t>
      </w:r>
      <w:r>
        <w:rPr>
          <w:rFonts w:ascii="宋体" w:hAnsi="宋体" w:cs="Arial" w:hint="eastAsia"/>
          <w:color w:val="333333"/>
          <w:kern w:val="0"/>
          <w:sz w:val="24"/>
        </w:rPr>
        <w:t>生产</w:t>
      </w:r>
      <w:r>
        <w:rPr>
          <w:rFonts w:ascii="宋体" w:hAnsi="宋体" w:cs="Arial"/>
          <w:color w:val="333333"/>
          <w:kern w:val="0"/>
          <w:sz w:val="24"/>
        </w:rPr>
        <w:t>经营范围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AB531A" w:rsidRDefault="00AB531A" w:rsidP="00AB531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投标人具备</w:t>
      </w:r>
      <w:r w:rsidR="00F7539B">
        <w:rPr>
          <w:rFonts w:ascii="宋体" w:hAnsi="宋体" w:cs="Arial" w:hint="eastAsia"/>
          <w:color w:val="333333"/>
          <w:kern w:val="0"/>
          <w:sz w:val="24"/>
        </w:rPr>
        <w:t>建筑装饰工程</w:t>
      </w:r>
      <w:r>
        <w:rPr>
          <w:rFonts w:ascii="宋体" w:hAnsi="宋体" w:cs="Arial" w:hint="eastAsia"/>
          <w:color w:val="333333"/>
          <w:kern w:val="0"/>
          <w:sz w:val="24"/>
        </w:rPr>
        <w:t>施工承包二级</w:t>
      </w:r>
      <w:r w:rsidR="00F7539B">
        <w:rPr>
          <w:rFonts w:ascii="宋体" w:hAnsi="宋体" w:cs="Arial" w:hint="eastAsia"/>
          <w:color w:val="333333"/>
          <w:kern w:val="0"/>
          <w:sz w:val="24"/>
        </w:rPr>
        <w:t>及以上</w:t>
      </w:r>
      <w:r>
        <w:rPr>
          <w:rFonts w:ascii="宋体" w:hAnsi="宋体" w:cs="Arial" w:hint="eastAsia"/>
          <w:color w:val="333333"/>
          <w:kern w:val="0"/>
          <w:sz w:val="24"/>
        </w:rPr>
        <w:t>资质。</w:t>
      </w:r>
    </w:p>
    <w:p w:rsidR="00AB531A" w:rsidRDefault="00AB531A" w:rsidP="00AB531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投标人必须具备与资质等级相应数量的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  <w:r>
        <w:rPr>
          <w:rFonts w:ascii="宋体" w:hAnsi="宋体" w:cs="Arial"/>
          <w:color w:val="333333"/>
          <w:kern w:val="0"/>
          <w:sz w:val="24"/>
        </w:rPr>
        <w:t>技术人员，施工设备及周转材料等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AB531A" w:rsidRDefault="00AB531A" w:rsidP="00AB531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</w:t>
      </w:r>
      <w:r>
        <w:rPr>
          <w:rFonts w:ascii="宋体" w:hAnsi="宋体" w:cs="Arial" w:hint="eastAsia"/>
          <w:color w:val="333333"/>
          <w:kern w:val="0"/>
          <w:sz w:val="24"/>
        </w:rPr>
        <w:t>注册资金不低于200万元。</w:t>
      </w:r>
    </w:p>
    <w:p w:rsidR="00AB531A" w:rsidRDefault="00AB531A" w:rsidP="00AB531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投标人中标后，未经招标人同意不得以任何形式和理由转包或分包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  <w:r>
        <w:rPr>
          <w:rFonts w:ascii="宋体" w:hAnsi="宋体" w:cs="Arial"/>
          <w:color w:val="333333"/>
          <w:kern w:val="0"/>
          <w:sz w:val="24"/>
        </w:rPr>
        <w:t>。否则取消中标资格并终止合同，由此引起的一切经济损失由中标单位100%承担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AB531A" w:rsidRDefault="00AB531A" w:rsidP="00AB531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具有同</w:t>
      </w:r>
      <w:r>
        <w:rPr>
          <w:rFonts w:ascii="宋体" w:hAnsi="宋体" w:cs="Arial" w:hint="eastAsia"/>
          <w:color w:val="333333"/>
          <w:kern w:val="0"/>
          <w:sz w:val="24"/>
        </w:rPr>
        <w:t>类型项目建设</w:t>
      </w:r>
      <w:r>
        <w:rPr>
          <w:rFonts w:ascii="宋体" w:hAnsi="宋体" w:cs="Arial"/>
          <w:color w:val="333333"/>
          <w:kern w:val="0"/>
          <w:sz w:val="24"/>
        </w:rPr>
        <w:t>经验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AB531A" w:rsidRDefault="00AB531A" w:rsidP="00AB531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材料各项指标均符合国家相关质量检验标准、验收规范及用户使用要求，具有良好社会信誉和售后服务。</w:t>
      </w:r>
    </w:p>
    <w:p w:rsidR="00AB531A" w:rsidRDefault="00AB531A" w:rsidP="00AB531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本次项目不接受联合体招标。</w:t>
      </w:r>
    </w:p>
    <w:p w:rsidR="00AB531A" w:rsidRDefault="00AB531A" w:rsidP="00AB531A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AB531A" w:rsidRDefault="00AB531A" w:rsidP="00AB531A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投标报价、费用及到货时间</w:t>
      </w:r>
    </w:p>
    <w:p w:rsidR="00AB531A" w:rsidRDefault="00AB531A" w:rsidP="00AB531A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投标按</w:t>
      </w:r>
      <w:r w:rsidRPr="002F1B5A">
        <w:rPr>
          <w:rFonts w:ascii="宋体" w:hAnsi="宋体" w:cs="Arial" w:hint="eastAsia"/>
          <w:color w:val="333333"/>
          <w:kern w:val="0"/>
          <w:sz w:val="24"/>
        </w:rPr>
        <w:t>《上海市房屋修缮工程预算定额（</w:t>
      </w:r>
      <w:r>
        <w:rPr>
          <w:rFonts w:ascii="宋体" w:hAnsi="宋体" w:cs="Arial" w:hint="eastAsia"/>
          <w:color w:val="333333"/>
          <w:kern w:val="0"/>
          <w:sz w:val="24"/>
        </w:rPr>
        <w:t>2016</w:t>
      </w:r>
      <w:r w:rsidRPr="002F1B5A">
        <w:rPr>
          <w:rFonts w:ascii="宋体" w:hAnsi="宋体" w:cs="Arial" w:hint="eastAsia"/>
          <w:color w:val="333333"/>
          <w:kern w:val="0"/>
          <w:sz w:val="24"/>
        </w:rPr>
        <w:t>）》</w:t>
      </w:r>
      <w:r>
        <w:rPr>
          <w:rFonts w:ascii="宋体" w:hAnsi="宋体" w:hint="eastAsia"/>
          <w:color w:val="333333"/>
          <w:sz w:val="24"/>
        </w:rPr>
        <w:t>及相关文件</w:t>
      </w:r>
      <w:r>
        <w:rPr>
          <w:rFonts w:ascii="宋体" w:hAnsi="宋体" w:cs="Arial" w:hint="eastAsia"/>
          <w:color w:val="333333"/>
          <w:kern w:val="0"/>
          <w:sz w:val="24"/>
        </w:rPr>
        <w:t>报价。</w:t>
      </w:r>
    </w:p>
    <w:p w:rsidR="00AB531A" w:rsidRPr="0049667D" w:rsidRDefault="00AB531A" w:rsidP="00AB531A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 w:rsidRPr="0049667D">
        <w:rPr>
          <w:rFonts w:ascii="宋体" w:hAnsi="宋体" w:hint="eastAsia"/>
          <w:color w:val="333333"/>
          <w:sz w:val="24"/>
        </w:rPr>
        <w:t>主要建筑材料价格、人工费单价报价参考上海建设工程造价信息</w:t>
      </w:r>
      <w:r>
        <w:rPr>
          <w:rFonts w:ascii="宋体" w:hAnsi="宋体" w:hint="eastAsia"/>
          <w:color w:val="333333"/>
          <w:sz w:val="24"/>
        </w:rPr>
        <w:t>2019</w:t>
      </w:r>
      <w:r w:rsidRPr="0049667D">
        <w:rPr>
          <w:rFonts w:ascii="宋体" w:hAnsi="宋体"/>
          <w:color w:val="333333"/>
          <w:sz w:val="24"/>
        </w:rPr>
        <w:t>年</w:t>
      </w:r>
      <w:r w:rsidR="00416DD0">
        <w:rPr>
          <w:rFonts w:ascii="宋体" w:hAnsi="宋体" w:hint="eastAsia"/>
          <w:color w:val="333333"/>
          <w:sz w:val="24"/>
        </w:rPr>
        <w:t>5</w:t>
      </w:r>
      <w:r w:rsidRPr="0049667D">
        <w:rPr>
          <w:rFonts w:ascii="宋体" w:hAnsi="宋体" w:hint="eastAsia"/>
          <w:color w:val="333333"/>
          <w:sz w:val="24"/>
        </w:rPr>
        <w:t>月发布的</w:t>
      </w:r>
      <w:proofErr w:type="gramStart"/>
      <w:r w:rsidRPr="0049667D">
        <w:rPr>
          <w:rFonts w:ascii="宋体" w:hAnsi="宋体" w:hint="eastAsia"/>
          <w:color w:val="333333"/>
          <w:sz w:val="24"/>
        </w:rPr>
        <w:t>工料机</w:t>
      </w:r>
      <w:proofErr w:type="gramEnd"/>
      <w:r w:rsidRPr="0049667D">
        <w:rPr>
          <w:rFonts w:ascii="宋体" w:hAnsi="宋体" w:hint="eastAsia"/>
          <w:color w:val="333333"/>
          <w:sz w:val="24"/>
        </w:rPr>
        <w:t>信息价。</w:t>
      </w:r>
    </w:p>
    <w:p w:rsidR="00AB531A" w:rsidRDefault="00AB531A" w:rsidP="00AB531A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投标报价应包含税金、措施费、技术服务费、各项检测费及其他一切杂费，无论投标过 程中的结果如何，投标方自行承担所有与参加投标有关的费用。</w:t>
      </w:r>
    </w:p>
    <w:p w:rsidR="00AB531A" w:rsidRDefault="00AB531A" w:rsidP="00AB531A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施工周期：</w:t>
      </w:r>
      <w:r w:rsidR="00596861">
        <w:rPr>
          <w:rFonts w:ascii="宋体" w:hAnsi="宋体" w:cs="Arial" w:hint="eastAsia"/>
          <w:color w:val="333333"/>
          <w:kern w:val="0"/>
          <w:sz w:val="24"/>
        </w:rPr>
        <w:t>4</w:t>
      </w:r>
      <w:r>
        <w:rPr>
          <w:rFonts w:ascii="宋体" w:hAnsi="宋体" w:cs="Arial" w:hint="eastAsia"/>
          <w:color w:val="333333"/>
          <w:kern w:val="0"/>
          <w:sz w:val="24"/>
        </w:rPr>
        <w:t>0天。</w:t>
      </w:r>
    </w:p>
    <w:p w:rsidR="00AB531A" w:rsidRDefault="00AB531A" w:rsidP="00AB531A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AB531A" w:rsidRDefault="00AB531A" w:rsidP="00AB531A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投标语言及计量单位</w:t>
      </w:r>
    </w:p>
    <w:p w:rsidR="00AB531A" w:rsidRDefault="00AB531A" w:rsidP="00AB531A">
      <w:pPr>
        <w:widowControl/>
        <w:tabs>
          <w:tab w:val="left" w:pos="540"/>
          <w:tab w:val="left" w:pos="720"/>
        </w:tabs>
        <w:spacing w:line="408" w:lineRule="auto"/>
        <w:ind w:firstLineChars="200" w:firstLine="48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投标文件及投标方和招标方就投标交换的文件和来往信件，应以中文书写。计量单位应使用中华人民共和国法定计量单位（国际单位和国家选定的其他计量的计量单位）。</w:t>
      </w:r>
    </w:p>
    <w:p w:rsidR="00AB531A" w:rsidRDefault="00AB531A" w:rsidP="00AB531A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AB531A" w:rsidRDefault="00AB531A" w:rsidP="00AB531A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投标文件的组成</w:t>
      </w:r>
    </w:p>
    <w:p w:rsidR="00AB531A" w:rsidRDefault="00AB531A" w:rsidP="00AB531A">
      <w:pPr>
        <w:widowControl/>
        <w:numPr>
          <w:ilvl w:val="0"/>
          <w:numId w:val="6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lastRenderedPageBreak/>
        <w:t>标书要求</w:t>
      </w:r>
      <w:r>
        <w:rPr>
          <w:rFonts w:ascii="宋体" w:hAnsi="宋体" w:cs="Arial" w:hint="eastAsia"/>
          <w:sz w:val="24"/>
        </w:rPr>
        <w:t>：递交套数：二套（商务+技术）</w:t>
      </w:r>
      <w:r>
        <w:rPr>
          <w:rFonts w:ascii="宋体" w:hAnsi="宋体" w:cs="Arial"/>
          <w:sz w:val="24"/>
        </w:rPr>
        <w:t>（请注明正本与副本）</w:t>
      </w:r>
      <w:r>
        <w:rPr>
          <w:rFonts w:ascii="宋体" w:hAnsi="宋体" w:cs="Arial" w:hint="eastAsia"/>
          <w:sz w:val="24"/>
        </w:rPr>
        <w:t>；标书装入一个包密封，密封处盖章。</w:t>
      </w:r>
    </w:p>
    <w:p w:rsidR="00AB531A" w:rsidRDefault="00AB531A" w:rsidP="00AB531A">
      <w:pPr>
        <w:widowControl/>
        <w:numPr>
          <w:ilvl w:val="0"/>
          <w:numId w:val="6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商务标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投标函：</w:t>
      </w:r>
    </w:p>
    <w:p w:rsidR="00AB531A" w:rsidRDefault="00AB531A" w:rsidP="00AB531A">
      <w:pPr>
        <w:numPr>
          <w:ilvl w:val="1"/>
          <w:numId w:val="7"/>
        </w:numPr>
        <w:tabs>
          <w:tab w:val="left" w:pos="840"/>
        </w:tabs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各类明细报价：</w:t>
      </w:r>
    </w:p>
    <w:p w:rsidR="00AB531A" w:rsidRDefault="00AB531A" w:rsidP="00AB531A">
      <w:pPr>
        <w:spacing w:line="408" w:lineRule="auto"/>
        <w:ind w:left="84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投标</w:t>
      </w:r>
      <w:r>
        <w:rPr>
          <w:rFonts w:ascii="宋体" w:hAnsi="宋体" w:cs="Arial" w:hint="eastAsia"/>
          <w:sz w:val="24"/>
        </w:rPr>
        <w:t>报价明细表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付款方式</w:t>
      </w:r>
      <w:r>
        <w:rPr>
          <w:rFonts w:ascii="宋体" w:hAnsi="宋体" w:cs="Arial" w:hint="eastAsia"/>
          <w:sz w:val="24"/>
        </w:rPr>
        <w:t>：</w:t>
      </w:r>
    </w:p>
    <w:p w:rsidR="00AB531A" w:rsidRDefault="00AB531A" w:rsidP="00AB531A">
      <w:pPr>
        <w:spacing w:line="408" w:lineRule="auto"/>
        <w:ind w:left="84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合同签订后预付中标价的50%；项目完工经验收合格后付中标价的20%；审计结束并确认后支付至审定价的97%；3%一年质保期满后十日内付清。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企业简要介绍、经营与生产能力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资格证明文件</w:t>
      </w:r>
      <w:r>
        <w:rPr>
          <w:rFonts w:ascii="宋体" w:hAnsi="宋体" w:cs="Arial"/>
          <w:sz w:val="24"/>
        </w:rPr>
        <w:t>：</w:t>
      </w:r>
    </w:p>
    <w:p w:rsidR="00AB531A" w:rsidRDefault="00AB531A" w:rsidP="00AB531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营业执照（三证合一）复印件</w:t>
      </w:r>
    </w:p>
    <w:p w:rsidR="00AB531A" w:rsidRDefault="00AB531A" w:rsidP="00AB531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资质证书复印件</w:t>
      </w:r>
    </w:p>
    <w:p w:rsidR="00AB531A" w:rsidRDefault="00AB531A" w:rsidP="00AB531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针对本次招标的法人资格证明或法定代表人的授权委托书原件</w:t>
      </w:r>
    </w:p>
    <w:p w:rsidR="00AB531A" w:rsidRDefault="00AB531A" w:rsidP="00AB531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法定代表人或授权代表人的身份证复印件</w:t>
      </w:r>
    </w:p>
    <w:p w:rsidR="00AB531A" w:rsidRDefault="00AB531A" w:rsidP="00AB531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以上提交复印件的必须在复印件上加盖单位公章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项目经理简历、资质证书复印件</w:t>
      </w:r>
      <w:r>
        <w:rPr>
          <w:rFonts w:ascii="宋体" w:hAnsi="宋体" w:cs="Arial" w:hint="eastAsia"/>
          <w:sz w:val="24"/>
        </w:rPr>
        <w:t>。</w:t>
      </w:r>
    </w:p>
    <w:p w:rsidR="00AB531A" w:rsidRDefault="00AB531A" w:rsidP="00AB531A">
      <w:pPr>
        <w:spacing w:line="408" w:lineRule="auto"/>
        <w:ind w:left="420"/>
        <w:rPr>
          <w:rFonts w:ascii="宋体" w:hAnsi="宋体" w:cs="Arial"/>
          <w:sz w:val="24"/>
        </w:rPr>
      </w:pPr>
    </w:p>
    <w:p w:rsidR="00AB531A" w:rsidRDefault="00AB531A" w:rsidP="00AB531A">
      <w:pPr>
        <w:widowControl/>
        <w:numPr>
          <w:ilvl w:val="0"/>
          <w:numId w:val="6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技术标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技术标标书目录</w:t>
      </w:r>
      <w:r>
        <w:rPr>
          <w:rFonts w:ascii="宋体" w:hAnsi="宋体" w:cs="Arial" w:hint="eastAsia"/>
          <w:sz w:val="24"/>
        </w:rPr>
        <w:t>；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施工组织计划，提供详细施工工艺；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项目</w:t>
      </w:r>
      <w:r>
        <w:rPr>
          <w:rFonts w:ascii="宋体" w:hAnsi="宋体" w:cs="Arial"/>
          <w:sz w:val="24"/>
        </w:rPr>
        <w:t>质量、进度、安全生产、文明施工目标及保证措施；</w:t>
      </w:r>
    </w:p>
    <w:p w:rsidR="00AB531A" w:rsidRDefault="00AB531A" w:rsidP="00AB531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计划开</w:t>
      </w:r>
      <w:r>
        <w:rPr>
          <w:rFonts w:ascii="宋体" w:hAnsi="宋体" w:cs="Arial" w:hint="eastAsia"/>
          <w:sz w:val="24"/>
        </w:rPr>
        <w:t>、</w:t>
      </w:r>
      <w:r>
        <w:rPr>
          <w:rFonts w:ascii="宋体" w:hAnsi="宋体" w:cs="Arial"/>
          <w:sz w:val="24"/>
        </w:rPr>
        <w:t>竣工时间；</w:t>
      </w:r>
    </w:p>
    <w:p w:rsidR="00AB531A" w:rsidRDefault="00AB531A" w:rsidP="00AB531A">
      <w:pPr>
        <w:spacing w:line="408" w:lineRule="auto"/>
        <w:ind w:left="420"/>
        <w:rPr>
          <w:rFonts w:ascii="宋体" w:hAnsi="宋体" w:cs="Arial"/>
          <w:sz w:val="24"/>
        </w:rPr>
      </w:pPr>
    </w:p>
    <w:p w:rsidR="00AB531A" w:rsidRDefault="00AB531A" w:rsidP="00AB531A">
      <w:pPr>
        <w:spacing w:line="360" w:lineRule="auto"/>
      </w:pPr>
    </w:p>
    <w:p w:rsidR="006C7AE9" w:rsidRDefault="006C7AE9" w:rsidP="00AB531A">
      <w:pPr>
        <w:spacing w:line="360" w:lineRule="auto"/>
        <w:jc w:val="center"/>
        <w:rPr>
          <w:b/>
          <w:sz w:val="24"/>
        </w:rPr>
      </w:pPr>
    </w:p>
    <w:p w:rsidR="00AB531A" w:rsidRDefault="00AB531A" w:rsidP="00AB531A">
      <w:pPr>
        <w:spacing w:line="360" w:lineRule="auto"/>
        <w:jc w:val="center"/>
        <w:rPr>
          <w:b/>
          <w:sz w:val="24"/>
        </w:rPr>
      </w:pPr>
      <w:r w:rsidRPr="001B7BF9">
        <w:rPr>
          <w:rFonts w:hint="eastAsia"/>
          <w:b/>
          <w:sz w:val="24"/>
        </w:rPr>
        <w:lastRenderedPageBreak/>
        <w:t>主要工作量</w:t>
      </w:r>
    </w:p>
    <w:tbl>
      <w:tblPr>
        <w:tblStyle w:val="a3"/>
        <w:tblW w:w="0" w:type="auto"/>
        <w:tblLook w:val="04A0"/>
      </w:tblPr>
      <w:tblGrid>
        <w:gridCol w:w="959"/>
        <w:gridCol w:w="5682"/>
        <w:gridCol w:w="3321"/>
      </w:tblGrid>
      <w:tr w:rsidR="00AB531A" w:rsidTr="00B231B7">
        <w:tc>
          <w:tcPr>
            <w:tcW w:w="959" w:type="dxa"/>
          </w:tcPr>
          <w:p w:rsidR="00AB531A" w:rsidRDefault="00AB531A" w:rsidP="00B231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682" w:type="dxa"/>
          </w:tcPr>
          <w:p w:rsidR="00AB531A" w:rsidRDefault="00AB531A" w:rsidP="00B231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施工内容</w:t>
            </w:r>
          </w:p>
        </w:tc>
        <w:tc>
          <w:tcPr>
            <w:tcW w:w="3321" w:type="dxa"/>
          </w:tcPr>
          <w:p w:rsidR="00AB531A" w:rsidRDefault="00AB531A" w:rsidP="00B231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 w:rsidR="00AB531A" w:rsidTr="00B231B7">
        <w:tc>
          <w:tcPr>
            <w:tcW w:w="959" w:type="dxa"/>
          </w:tcPr>
          <w:p w:rsidR="00AB531A" w:rsidRPr="001B7BF9" w:rsidRDefault="00AB531A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82" w:type="dxa"/>
          </w:tcPr>
          <w:p w:rsidR="00AB531A" w:rsidRPr="001B7BF9" w:rsidRDefault="00AB531A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</w:t>
            </w:r>
            <w:r w:rsidR="00F808E0">
              <w:rPr>
                <w:rFonts w:ascii="宋体" w:hAnsi="宋体" w:cs="Arial" w:hint="eastAsia"/>
                <w:color w:val="333333"/>
                <w:kern w:val="0"/>
                <w:sz w:val="24"/>
              </w:rPr>
              <w:t>需修复铝塑板面层、基层板及锈蚀的方管支架</w:t>
            </w:r>
          </w:p>
        </w:tc>
        <w:tc>
          <w:tcPr>
            <w:tcW w:w="3321" w:type="dxa"/>
          </w:tcPr>
          <w:p w:rsidR="00AB531A" w:rsidRPr="001B7BF9" w:rsidRDefault="00F808E0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310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AB531A" w:rsidTr="00B231B7">
        <w:tc>
          <w:tcPr>
            <w:tcW w:w="959" w:type="dxa"/>
          </w:tcPr>
          <w:p w:rsidR="00AB531A" w:rsidRDefault="00AB531A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82" w:type="dxa"/>
          </w:tcPr>
          <w:p w:rsidR="00AB531A" w:rsidRDefault="00F808E0" w:rsidP="00F808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铲除南侧露台、户外楼梯部分空鼓破裂的地坪砖</w:t>
            </w:r>
          </w:p>
        </w:tc>
        <w:tc>
          <w:tcPr>
            <w:tcW w:w="3321" w:type="dxa"/>
          </w:tcPr>
          <w:p w:rsidR="00AB531A" w:rsidRPr="00F53C61" w:rsidRDefault="00F808E0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F7539B" w:rsidTr="00B231B7">
        <w:tc>
          <w:tcPr>
            <w:tcW w:w="959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82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新做镀锌方管支架</w:t>
            </w:r>
          </w:p>
        </w:tc>
        <w:tc>
          <w:tcPr>
            <w:tcW w:w="3321" w:type="dxa"/>
          </w:tcPr>
          <w:p w:rsidR="00F7539B" w:rsidRPr="001B7BF9" w:rsidRDefault="00F7539B" w:rsidP="000A346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310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F7539B" w:rsidTr="00B231B7">
        <w:tc>
          <w:tcPr>
            <w:tcW w:w="959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82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新做防水基层板</w:t>
            </w:r>
          </w:p>
        </w:tc>
        <w:tc>
          <w:tcPr>
            <w:tcW w:w="3321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310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F7539B" w:rsidTr="00B231B7">
        <w:tc>
          <w:tcPr>
            <w:tcW w:w="959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 </w:t>
            </w:r>
          </w:p>
        </w:tc>
        <w:tc>
          <w:tcPr>
            <w:tcW w:w="5682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新做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铝塑板面层（颜色与原铝塑板一致）</w:t>
            </w:r>
          </w:p>
        </w:tc>
        <w:tc>
          <w:tcPr>
            <w:tcW w:w="3321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310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F7539B" w:rsidTr="00B231B7">
        <w:tc>
          <w:tcPr>
            <w:tcW w:w="959" w:type="dxa"/>
          </w:tcPr>
          <w:p w:rsidR="00F7539B" w:rsidRDefault="00F7539B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82" w:type="dxa"/>
          </w:tcPr>
          <w:p w:rsidR="00F7539B" w:rsidRDefault="006C7AE9" w:rsidP="006C7A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新敷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南侧露台、户外楼梯部分地坪砖</w:t>
            </w:r>
          </w:p>
        </w:tc>
        <w:tc>
          <w:tcPr>
            <w:tcW w:w="3321" w:type="dxa"/>
          </w:tcPr>
          <w:p w:rsidR="00F7539B" w:rsidRDefault="006C7AE9" w:rsidP="00B23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㎡</w:t>
            </w:r>
          </w:p>
        </w:tc>
      </w:tr>
    </w:tbl>
    <w:p w:rsidR="00AB531A" w:rsidRPr="001B7BF9" w:rsidRDefault="00AB531A" w:rsidP="00AB531A">
      <w:pPr>
        <w:spacing w:line="360" w:lineRule="auto"/>
        <w:jc w:val="center"/>
        <w:rPr>
          <w:b/>
          <w:sz w:val="24"/>
        </w:rPr>
      </w:pPr>
    </w:p>
    <w:p w:rsidR="00AB531A" w:rsidRDefault="00AB531A" w:rsidP="00AB531A"/>
    <w:p w:rsidR="00316DB5" w:rsidRDefault="00316DB5"/>
    <w:sectPr w:rsidR="00316DB5" w:rsidSect="000D4A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8A" w:rsidRDefault="0093398A" w:rsidP="00025CF5">
      <w:r>
        <w:separator/>
      </w:r>
    </w:p>
  </w:endnote>
  <w:endnote w:type="continuationSeparator" w:id="1">
    <w:p w:rsidR="0093398A" w:rsidRDefault="0093398A" w:rsidP="0002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8A" w:rsidRDefault="0093398A" w:rsidP="00025CF5">
      <w:r>
        <w:separator/>
      </w:r>
    </w:p>
  </w:footnote>
  <w:footnote w:type="continuationSeparator" w:id="1">
    <w:p w:rsidR="0093398A" w:rsidRDefault="0093398A" w:rsidP="00025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6C"/>
    <w:multiLevelType w:val="multilevel"/>
    <w:tmpl w:val="00C93D6C"/>
    <w:lvl w:ilvl="0">
      <w:start w:val="1"/>
      <w:numFmt w:val="japaneseCounting"/>
      <w:lvlText w:val="第%1部分"/>
      <w:lvlJc w:val="left"/>
      <w:pPr>
        <w:tabs>
          <w:tab w:val="num" w:pos="225"/>
        </w:tabs>
        <w:ind w:left="225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1B012F87"/>
    <w:multiLevelType w:val="multilevel"/>
    <w:tmpl w:val="1B012F8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664B4D"/>
    <w:multiLevelType w:val="multilevel"/>
    <w:tmpl w:val="23664B4D"/>
    <w:lvl w:ilvl="0">
      <w:start w:val="1"/>
      <w:numFmt w:val="decimal"/>
      <w:suff w:val="nothing"/>
      <w:lvlText w:val="2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3D274A81"/>
    <w:multiLevelType w:val="multilevel"/>
    <w:tmpl w:val="3D274A81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540F1919"/>
    <w:multiLevelType w:val="multilevel"/>
    <w:tmpl w:val="540F1919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EnclosedCircle"/>
      <w:lvlText w:val="%2.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5">
    <w:nsid w:val="5AB058A2"/>
    <w:multiLevelType w:val="multilevel"/>
    <w:tmpl w:val="5AB058A2"/>
    <w:lvl w:ilvl="0">
      <w:start w:val="1"/>
      <w:numFmt w:val="decimal"/>
      <w:suff w:val="nothing"/>
      <w:lvlText w:val="4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>
    <w:nsid w:val="733B6C49"/>
    <w:multiLevelType w:val="multilevel"/>
    <w:tmpl w:val="733B6C49"/>
    <w:lvl w:ilvl="0">
      <w:start w:val="1"/>
      <w:numFmt w:val="decimal"/>
      <w:suff w:val="nothing"/>
      <w:lvlText w:val="1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31A"/>
    <w:rsid w:val="00025CF5"/>
    <w:rsid w:val="00097DC6"/>
    <w:rsid w:val="000E7A2F"/>
    <w:rsid w:val="002452A2"/>
    <w:rsid w:val="00260398"/>
    <w:rsid w:val="00316DB5"/>
    <w:rsid w:val="00416DD0"/>
    <w:rsid w:val="00453755"/>
    <w:rsid w:val="00544963"/>
    <w:rsid w:val="00596861"/>
    <w:rsid w:val="005A3921"/>
    <w:rsid w:val="00697157"/>
    <w:rsid w:val="006C127A"/>
    <w:rsid w:val="006C7AE9"/>
    <w:rsid w:val="006D54BB"/>
    <w:rsid w:val="00811567"/>
    <w:rsid w:val="0082040A"/>
    <w:rsid w:val="008B589C"/>
    <w:rsid w:val="0093398A"/>
    <w:rsid w:val="009833F3"/>
    <w:rsid w:val="00AB531A"/>
    <w:rsid w:val="00C153FA"/>
    <w:rsid w:val="00C748A0"/>
    <w:rsid w:val="00CC7CA5"/>
    <w:rsid w:val="00F4436D"/>
    <w:rsid w:val="00F7539B"/>
    <w:rsid w:val="00F808E0"/>
    <w:rsid w:val="00FB2299"/>
    <w:rsid w:val="00FB4CA7"/>
    <w:rsid w:val="00FE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="2041" w:right="-113" w:hanging="20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1A"/>
    <w:pPr>
      <w:widowControl w:val="0"/>
      <w:spacing w:line="240" w:lineRule="auto"/>
      <w:ind w:left="0" w:righ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31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5C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5CF5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6C127A"/>
    <w:rPr>
      <w:b/>
      <w:bCs/>
    </w:rPr>
  </w:style>
  <w:style w:type="character" w:styleId="a7">
    <w:name w:val="Hyperlink"/>
    <w:basedOn w:val="a0"/>
    <w:uiPriority w:val="99"/>
    <w:semiHidden/>
    <w:unhideWhenUsed/>
    <w:rsid w:val="006C1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zhulong.com/cuxiao/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281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wangtf</dc:creator>
  <cp:lastModifiedBy>Windows 用户</cp:lastModifiedBy>
  <cp:revision>13</cp:revision>
  <dcterms:created xsi:type="dcterms:W3CDTF">2019-05-06T07:40:00Z</dcterms:created>
  <dcterms:modified xsi:type="dcterms:W3CDTF">2019-06-17T02:36:00Z</dcterms:modified>
</cp:coreProperties>
</file>