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cs="Arial"/>
          <w:bCs w:val="0"/>
          <w:kern w:val="2"/>
          <w:sz w:val="21"/>
          <w:szCs w:val="18"/>
          <w:lang w:val="en-US" w:bidi="ar-SA"/>
        </w:rPr>
      </w:pPr>
      <w:bookmarkStart w:id="0" w:name="_Toc32335_WPSOffice_Level2"/>
      <w:bookmarkStart w:id="1" w:name="_Toc29386_WPSOffice_Level2"/>
      <w:bookmarkStart w:id="2" w:name="_Toc13219_WPSOffice_Level2"/>
      <w:bookmarkStart w:id="3" w:name="_Toc6890_WPSOffice_Level2"/>
      <w:bookmarkStart w:id="4" w:name="_Toc25668_WPSOffice_Level2"/>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
    <w:p/>
    <w:p/>
    <w:p/>
    <w:p>
      <w:pPr>
        <w:pStyle w:val="2"/>
        <w:keepNext/>
        <w:tabs>
          <w:tab w:val="clear" w:pos="8364"/>
        </w:tabs>
        <w:suppressAutoHyphens/>
        <w:spacing w:before="120" w:after="120"/>
        <w:ind w:left="-100"/>
      </w:pPr>
    </w:p>
    <w:p>
      <w:pPr>
        <w:pStyle w:val="2"/>
        <w:keepNext/>
        <w:tabs>
          <w:tab w:val="clear" w:pos="8364"/>
        </w:tabs>
        <w:suppressAutoHyphens/>
        <w:spacing w:before="120" w:after="120"/>
        <w:ind w:left="-100"/>
      </w:pPr>
    </w:p>
    <w:p/>
    <w:p/>
    <w:p/>
    <w:p>
      <w:pPr>
        <w:jc w:val="center"/>
        <w:rPr>
          <w:rFonts w:ascii="宋体" w:hAnsi="宋体"/>
          <w:sz w:val="21"/>
        </w:rPr>
      </w:pPr>
    </w:p>
    <w:p/>
    <w:p>
      <w:pPr>
        <w:outlineLvl w:val="0"/>
      </w:pPr>
      <w:r>
        <w:rPr>
          <w:rFonts w:hint="eastAsia"/>
        </w:rPr>
        <w:br w:type="page"/>
      </w:r>
    </w:p>
    <w:p>
      <w:pPr>
        <w:jc w:val="center"/>
      </w:pPr>
      <w:bookmarkStart w:id="5" w:name="_Toc284_WPSOffice_Type2"/>
      <w:r>
        <w:rPr>
          <w:rFonts w:ascii="宋体" w:hAnsi="宋体"/>
          <w:sz w:val="21"/>
        </w:rPr>
        <w:t>目录</w:t>
      </w:r>
    </w:p>
    <w:p>
      <w:pPr>
        <w:pStyle w:val="15"/>
        <w:tabs>
          <w:tab w:val="right" w:leader="dot" w:pos="9354"/>
        </w:tabs>
      </w:pPr>
      <w:r>
        <w:fldChar w:fldCharType="begin"/>
      </w:r>
      <w:r>
        <w:instrText xml:space="preserve"> HYPERLINK \l "_Toc11042_WPSOffice_Level1" </w:instrText>
      </w:r>
      <w:r>
        <w:fldChar w:fldCharType="separate"/>
      </w:r>
      <w:r>
        <w:rPr>
          <w:b/>
          <w:bCs/>
        </w:rPr>
        <w:t>一、 目的</w:t>
      </w:r>
      <w:r>
        <w:rPr>
          <w:b/>
          <w:bCs/>
        </w:rPr>
        <w:tab/>
      </w:r>
      <w:bookmarkStart w:id="6" w:name="_Toc11042_WPSOffice_Level1Page"/>
      <w:r>
        <w:rPr>
          <w:b/>
          <w:bCs/>
        </w:rPr>
        <w:t>3</w:t>
      </w:r>
      <w:bookmarkEnd w:id="6"/>
      <w:r>
        <w:rPr>
          <w:b/>
          <w:bCs/>
        </w:rPr>
        <w:fldChar w:fldCharType="end"/>
      </w:r>
    </w:p>
    <w:p>
      <w:pPr>
        <w:pStyle w:val="15"/>
        <w:tabs>
          <w:tab w:val="right" w:leader="dot" w:pos="9354"/>
        </w:tabs>
      </w:pPr>
      <w:r>
        <w:fldChar w:fldCharType="begin"/>
      </w:r>
      <w:r>
        <w:instrText xml:space="preserve"> HYPERLINK \l "_Toc14812_WPSOffice_Level1" </w:instrText>
      </w:r>
      <w:r>
        <w:fldChar w:fldCharType="separate"/>
      </w:r>
      <w:r>
        <w:rPr>
          <w:b/>
          <w:bCs/>
        </w:rPr>
        <w:t>二、 一般说明</w:t>
      </w:r>
      <w:r>
        <w:rPr>
          <w:b/>
          <w:bCs/>
        </w:rPr>
        <w:tab/>
      </w:r>
      <w:bookmarkStart w:id="7" w:name="_Toc14812_WPSOffice_Level1Page"/>
      <w:r>
        <w:rPr>
          <w:b/>
          <w:bCs/>
        </w:rPr>
        <w:t>3</w:t>
      </w:r>
      <w:bookmarkEnd w:id="7"/>
      <w:r>
        <w:rPr>
          <w:b/>
          <w:bCs/>
        </w:rPr>
        <w:fldChar w:fldCharType="end"/>
      </w:r>
    </w:p>
    <w:p>
      <w:pPr>
        <w:pStyle w:val="15"/>
        <w:tabs>
          <w:tab w:val="right" w:leader="dot" w:pos="9354"/>
        </w:tabs>
      </w:pPr>
      <w:r>
        <w:fldChar w:fldCharType="begin"/>
      </w:r>
      <w:r>
        <w:instrText xml:space="preserve"> HYPERLINK \l "_Toc18239_WPSOffice_Level1" </w:instrText>
      </w:r>
      <w:r>
        <w:fldChar w:fldCharType="separate"/>
      </w:r>
      <w:r>
        <w:rPr>
          <w:b/>
          <w:bCs/>
        </w:rPr>
        <w:t>三、 系统要求</w:t>
      </w:r>
      <w:r>
        <w:rPr>
          <w:b/>
          <w:bCs/>
        </w:rPr>
        <w:tab/>
      </w:r>
      <w:bookmarkStart w:id="8" w:name="_Toc18239_WPSOffice_Level1Page"/>
      <w:r>
        <w:rPr>
          <w:b/>
          <w:bCs/>
        </w:rPr>
        <w:t>3</w:t>
      </w:r>
      <w:bookmarkEnd w:id="8"/>
      <w:r>
        <w:rPr>
          <w:b/>
          <w:bCs/>
        </w:rPr>
        <w:fldChar w:fldCharType="end"/>
      </w:r>
    </w:p>
    <w:p>
      <w:pPr>
        <w:pStyle w:val="13"/>
        <w:tabs>
          <w:tab w:val="right" w:leader="dot" w:pos="9354"/>
        </w:tabs>
        <w:ind w:left="400"/>
      </w:pPr>
      <w:r>
        <w:fldChar w:fldCharType="begin"/>
      </w:r>
      <w:r>
        <w:instrText xml:space="preserve"> HYPERLINK \l "_Toc32335_WPSOffice_Level2" </w:instrText>
      </w:r>
      <w:r>
        <w:fldChar w:fldCharType="separate"/>
      </w:r>
      <w:r>
        <w:t xml:space="preserve">1． </w:t>
      </w:r>
      <w:r>
        <w:rPr>
          <w:rFonts w:hint="eastAsia"/>
        </w:rPr>
        <w:t>双人安全柜</w:t>
      </w:r>
      <w:r>
        <w:t>关键技术指标</w:t>
      </w:r>
      <w:r>
        <w:tab/>
      </w:r>
      <w:r>
        <w:fldChar w:fldCharType="end"/>
      </w:r>
      <w:r>
        <w:t>4</w:t>
      </w:r>
    </w:p>
    <w:p>
      <w:pPr>
        <w:pStyle w:val="13"/>
        <w:tabs>
          <w:tab w:val="right" w:leader="dot" w:pos="9354"/>
        </w:tabs>
        <w:ind w:left="400"/>
      </w:pPr>
      <w:r>
        <w:fldChar w:fldCharType="begin"/>
      </w:r>
      <w:r>
        <w:instrText xml:space="preserve"> HYPERLINK \l "_Toc22435_WPSOffice_Level2" </w:instrText>
      </w:r>
      <w:r>
        <w:fldChar w:fldCharType="separate"/>
      </w:r>
      <w:r>
        <w:t>2． 功能要求</w:t>
      </w:r>
      <w:r>
        <w:tab/>
      </w:r>
      <w:bookmarkStart w:id="9" w:name="_Toc22435_WPSOffice_Level2Page"/>
      <w:r>
        <w:t>4</w:t>
      </w:r>
      <w:bookmarkEnd w:id="9"/>
      <w:r>
        <w:fldChar w:fldCharType="end"/>
      </w:r>
    </w:p>
    <w:p>
      <w:pPr>
        <w:pStyle w:val="13"/>
        <w:tabs>
          <w:tab w:val="right" w:leader="dot" w:pos="9354"/>
        </w:tabs>
        <w:ind w:left="400"/>
      </w:pPr>
      <w:r>
        <w:fldChar w:fldCharType="begin"/>
      </w:r>
      <w:r>
        <w:instrText xml:space="preserve"> HYPERLINK \l "_Toc15244_WPSOffice_Level2" </w:instrText>
      </w:r>
      <w:r>
        <w:fldChar w:fldCharType="separate"/>
      </w:r>
      <w:r>
        <w:t>3． 自动控制系统</w:t>
      </w:r>
      <w:r>
        <w:tab/>
      </w:r>
      <w:bookmarkStart w:id="10" w:name="_Toc15244_WPSOffice_Level2Page"/>
      <w:r>
        <w:t>4</w:t>
      </w:r>
      <w:bookmarkEnd w:id="10"/>
      <w:r>
        <w:fldChar w:fldCharType="end"/>
      </w:r>
    </w:p>
    <w:p>
      <w:pPr>
        <w:pStyle w:val="13"/>
        <w:tabs>
          <w:tab w:val="right" w:leader="dot" w:pos="9354"/>
        </w:tabs>
        <w:ind w:left="400"/>
      </w:pPr>
      <w:r>
        <w:fldChar w:fldCharType="begin"/>
      </w:r>
      <w:r>
        <w:instrText xml:space="preserve"> HYPERLINK \l "_Toc15829_WPSOffice_Level2" </w:instrText>
      </w:r>
      <w:r>
        <w:fldChar w:fldCharType="separate"/>
      </w:r>
      <w:r>
        <w:t>4． 验证和培训要求</w:t>
      </w:r>
      <w:r>
        <w:tab/>
      </w:r>
      <w:r>
        <w:fldChar w:fldCharType="end"/>
      </w:r>
      <w:r>
        <w:t>4</w:t>
      </w:r>
    </w:p>
    <w:p>
      <w:pPr>
        <w:pStyle w:val="13"/>
        <w:tabs>
          <w:tab w:val="right" w:leader="dot" w:pos="9354"/>
        </w:tabs>
        <w:ind w:left="400"/>
      </w:pPr>
      <w:r>
        <w:fldChar w:fldCharType="begin"/>
      </w:r>
      <w:r>
        <w:instrText xml:space="preserve"> HYPERLINK \l "_Toc29660_WPSOffice_Level2" </w:instrText>
      </w:r>
      <w:r>
        <w:fldChar w:fldCharType="separate"/>
      </w:r>
      <w:r>
        <w:t>5． 安全要求</w:t>
      </w:r>
      <w:r>
        <w:tab/>
      </w:r>
      <w:bookmarkStart w:id="11" w:name="_Toc29660_WPSOffice_Level2Page"/>
      <w:r>
        <w:t>5</w:t>
      </w:r>
      <w:bookmarkEnd w:id="11"/>
      <w:r>
        <w:fldChar w:fldCharType="end"/>
      </w:r>
    </w:p>
    <w:p>
      <w:pPr>
        <w:pStyle w:val="13"/>
        <w:tabs>
          <w:tab w:val="right" w:leader="dot" w:pos="9354"/>
        </w:tabs>
        <w:ind w:left="400"/>
      </w:pPr>
      <w:r>
        <w:fldChar w:fldCharType="begin"/>
      </w:r>
      <w:r>
        <w:instrText xml:space="preserve"> HYPERLINK \l "_Toc1621_WPSOffice_Level2" </w:instrText>
      </w:r>
      <w:r>
        <w:fldChar w:fldCharType="separate"/>
      </w:r>
      <w:r>
        <w:t>6． 包装运输要求</w:t>
      </w:r>
      <w:r>
        <w:tab/>
      </w:r>
      <w:bookmarkStart w:id="12" w:name="_Toc1621_WPSOffice_Level2Page"/>
      <w:r>
        <w:t>5</w:t>
      </w:r>
      <w:bookmarkEnd w:id="12"/>
      <w:r>
        <w:fldChar w:fldCharType="end"/>
      </w:r>
    </w:p>
    <w:p>
      <w:pPr>
        <w:pStyle w:val="13"/>
        <w:tabs>
          <w:tab w:val="right" w:leader="dot" w:pos="9354"/>
        </w:tabs>
        <w:ind w:left="400"/>
      </w:pPr>
      <w:r>
        <w:fldChar w:fldCharType="begin"/>
      </w:r>
      <w:r>
        <w:instrText xml:space="preserve"> HYPERLINK \l "_Toc12211_WPSOffice_Level2" </w:instrText>
      </w:r>
      <w:r>
        <w:fldChar w:fldCharType="separate"/>
      </w:r>
      <w:r>
        <w:t>7． 文件资料要求</w:t>
      </w:r>
      <w:r>
        <w:rPr>
          <w:rFonts w:hint="eastAsia"/>
          <w:lang w:eastAsia="zh-CN"/>
        </w:rPr>
        <w:t>：</w:t>
      </w:r>
      <w:r>
        <w:tab/>
      </w:r>
      <w:bookmarkStart w:id="13" w:name="_Toc12211_WPSOffice_Level2Page"/>
      <w:r>
        <w:t>5</w:t>
      </w:r>
      <w:bookmarkEnd w:id="13"/>
      <w:r>
        <w:fldChar w:fldCharType="end"/>
      </w:r>
    </w:p>
    <w:p>
      <w:pPr>
        <w:pStyle w:val="13"/>
        <w:tabs>
          <w:tab w:val="right" w:leader="dot" w:pos="9354"/>
        </w:tabs>
        <w:ind w:left="400"/>
      </w:pPr>
      <w:r>
        <w:fldChar w:fldCharType="begin"/>
      </w:r>
      <w:r>
        <w:instrText xml:space="preserve"> HYPERLINK \l "_Toc21995_WPSOffice_Level2" </w:instrText>
      </w:r>
      <w:r>
        <w:fldChar w:fldCharType="separate"/>
      </w:r>
      <w:r>
        <w:t>8． 安装调试要求：</w:t>
      </w:r>
      <w:r>
        <w:tab/>
      </w:r>
      <w:bookmarkStart w:id="14" w:name="_Toc21995_WPSOffice_Level2Page"/>
      <w:r>
        <w:t>6</w:t>
      </w:r>
      <w:bookmarkEnd w:id="14"/>
      <w:r>
        <w:fldChar w:fldCharType="end"/>
      </w:r>
    </w:p>
    <w:p>
      <w:pPr>
        <w:pStyle w:val="13"/>
        <w:tabs>
          <w:tab w:val="right" w:leader="dot" w:pos="9354"/>
        </w:tabs>
        <w:ind w:left="400"/>
      </w:pPr>
      <w:r>
        <w:fldChar w:fldCharType="begin"/>
      </w:r>
      <w:r>
        <w:instrText xml:space="preserve"> HYPERLINK \l "_Toc28217_WPSOffice_Level2" </w:instrText>
      </w:r>
      <w:r>
        <w:fldChar w:fldCharType="separate"/>
      </w:r>
      <w:r>
        <w:t>9． 服务要求</w:t>
      </w:r>
      <w:r>
        <w:tab/>
      </w:r>
      <w:bookmarkStart w:id="15" w:name="_Toc28217_WPSOffice_Level2Page"/>
      <w:r>
        <w:t>6</w:t>
      </w:r>
      <w:bookmarkEnd w:id="15"/>
      <w:r>
        <w:fldChar w:fldCharType="end"/>
      </w:r>
    </w:p>
    <w:p>
      <w:pPr>
        <w:pStyle w:val="13"/>
        <w:tabs>
          <w:tab w:val="right" w:leader="dot" w:pos="9354"/>
        </w:tabs>
        <w:ind w:left="400"/>
      </w:pPr>
      <w:r>
        <w:fldChar w:fldCharType="begin"/>
      </w:r>
      <w:r>
        <w:instrText xml:space="preserve"> HYPERLINK \l "_Toc29023_WPSOffice_Level2" </w:instrText>
      </w:r>
      <w:r>
        <w:fldChar w:fldCharType="separate"/>
      </w:r>
      <w:r>
        <w:t xml:space="preserve">10． </w:t>
      </w:r>
      <w:r>
        <w:rPr>
          <w:rFonts w:hint="eastAsia"/>
          <w:lang w:val="en-US" w:eastAsia="zh-CN"/>
        </w:rPr>
        <w:t>付款方式及</w:t>
      </w:r>
      <w:r>
        <w:t>要求</w:t>
      </w:r>
      <w:r>
        <w:tab/>
      </w:r>
      <w:bookmarkStart w:id="16" w:name="_Toc29023_WPSOffice_Level2Page"/>
      <w:r>
        <w:t>7</w:t>
      </w:r>
      <w:bookmarkEnd w:id="16"/>
      <w:r>
        <w:fldChar w:fldCharType="end"/>
      </w:r>
      <w:bookmarkEnd w:id="5"/>
    </w:p>
    <w:p>
      <w:pPr>
        <w:outlineLvl w:val="0"/>
      </w:pPr>
      <w:r>
        <w:rPr>
          <w:rFonts w:hint="eastAsia"/>
        </w:rPr>
        <w:br w:type="page"/>
      </w:r>
    </w:p>
    <w:p>
      <w:pPr>
        <w:pStyle w:val="2"/>
        <w:keepNext/>
        <w:numPr>
          <w:ilvl w:val="0"/>
          <w:numId w:val="1"/>
        </w:numPr>
        <w:tabs>
          <w:tab w:val="clear" w:pos="8364"/>
        </w:tabs>
        <w:suppressAutoHyphens/>
        <w:spacing w:before="120" w:after="120"/>
        <w:ind w:firstLine="0"/>
        <w:rPr>
          <w:rFonts w:ascii="宋体" w:hAnsi="宋体" w:cs="Arial"/>
        </w:rPr>
      </w:pPr>
      <w:bookmarkStart w:id="17" w:name="_Toc11042_WPSOffice_Level1"/>
      <w:bookmarkStart w:id="18" w:name="_Toc24756_WPSOffice_Level1"/>
      <w:r>
        <w:rPr>
          <w:rFonts w:hint="eastAsia" w:ascii="宋体" w:hAnsi="宋体" w:cs="Arial"/>
        </w:rPr>
        <w:t>目的</w:t>
      </w:r>
      <w:bookmarkEnd w:id="17"/>
      <w:bookmarkEnd w:id="18"/>
    </w:p>
    <w:p>
      <w:pPr>
        <w:spacing w:line="360" w:lineRule="auto"/>
        <w:ind w:firstLine="420" w:firstLineChars="200"/>
        <w:rPr>
          <w:rFonts w:cs="Arial"/>
          <w:b w:val="0"/>
          <w:bCs w:val="0"/>
          <w:sz w:val="21"/>
          <w:szCs w:val="21"/>
        </w:rPr>
      </w:pPr>
      <w:r>
        <w:rPr>
          <w:rFonts w:hint="eastAsia" w:cs="Arial"/>
          <w:b w:val="0"/>
          <w:bCs w:val="0"/>
          <w:sz w:val="21"/>
          <w:szCs w:val="21"/>
        </w:rPr>
        <w:t>本用户技术要求书用于双人用二级A2生物安全柜的招标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eastAsia="宋体" w:cs="Arial"/>
          <w:b w:val="0"/>
          <w:bCs w:val="0"/>
          <w:sz w:val="21"/>
          <w:szCs w:val="21"/>
          <w:lang w:val="en-US" w:eastAsia="zh-CN"/>
        </w:rPr>
      </w:pPr>
      <w:r>
        <w:rPr>
          <w:rFonts w:hint="eastAsia" w:cs="Arial"/>
          <w:b w:val="0"/>
          <w:bCs w:val="0"/>
          <w:sz w:val="21"/>
          <w:szCs w:val="21"/>
          <w:lang w:val="en-US" w:eastAsia="zh-CN"/>
        </w:rPr>
        <w:t>采购数量：8台。</w:t>
      </w:r>
      <w:bookmarkStart w:id="34" w:name="_GoBack"/>
      <w:bookmarkEnd w:id="34"/>
    </w:p>
    <w:p>
      <w:pPr>
        <w:pStyle w:val="2"/>
        <w:keepNext/>
        <w:numPr>
          <w:ilvl w:val="0"/>
          <w:numId w:val="1"/>
        </w:numPr>
        <w:tabs>
          <w:tab w:val="clear" w:pos="8364"/>
        </w:tabs>
        <w:suppressAutoHyphens/>
        <w:spacing w:before="120" w:after="120"/>
        <w:ind w:firstLine="0"/>
        <w:rPr>
          <w:rFonts w:ascii="宋体" w:hAnsi="宋体" w:cs="Arial"/>
        </w:rPr>
      </w:pPr>
      <w:bookmarkStart w:id="19" w:name="_Toc4954_WPSOffice_Level1"/>
      <w:bookmarkStart w:id="20" w:name="_Toc14812_WPSOffice_Level1"/>
      <w:bookmarkStart w:id="21" w:name="_Toc13268_WPSOffice_Level1"/>
      <w:r>
        <w:rPr>
          <w:rFonts w:hint="eastAsia" w:ascii="宋体" w:hAnsi="宋体" w:cs="Arial"/>
        </w:rPr>
        <w:t>一般说明</w:t>
      </w:r>
      <w:bookmarkEnd w:id="19"/>
      <w:bookmarkEnd w:id="20"/>
      <w:bookmarkEnd w:id="21"/>
    </w:p>
    <w:p>
      <w:pPr>
        <w:spacing w:line="360" w:lineRule="auto"/>
        <w:ind w:firstLine="420" w:firstLineChars="200"/>
        <w:rPr>
          <w:rFonts w:ascii="Times New Roman" w:hAnsi="Times New Roman" w:cs="Times New Roman"/>
          <w:b w:val="0"/>
          <w:bCs w:val="0"/>
          <w:sz w:val="21"/>
          <w:szCs w:val="21"/>
        </w:rPr>
      </w:pPr>
      <w:bookmarkStart w:id="22" w:name="_Toc193257273"/>
      <w:bookmarkStart w:id="23" w:name="_Toc18612_WPSOffice_Level1"/>
      <w:r>
        <w:rPr>
          <w:rFonts w:ascii="Times New Roman" w:hAnsi="Times New Roman" w:cs="Times New Roman"/>
          <w:b w:val="0"/>
          <w:bCs w:val="0"/>
          <w:sz w:val="21"/>
          <w:szCs w:val="21"/>
        </w:rPr>
        <w:t>本URS系统的阐述了对所需仪器设备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24" w:name="_Toc18239_WPSOffice_Level1"/>
      <w:r>
        <w:rPr>
          <w:rFonts w:ascii="宋体" w:hAnsi="宋体" w:cs="Arial"/>
        </w:rPr>
        <w:t>系统要求</w:t>
      </w:r>
      <w:bookmarkEnd w:id="22"/>
      <w:bookmarkEnd w:id="23"/>
      <w:bookmarkEnd w:id="24"/>
    </w:p>
    <w:p>
      <w:pPr>
        <w:tabs>
          <w:tab w:val="left" w:pos="6805"/>
        </w:tabs>
        <w:suppressAutoHyphens/>
        <w:spacing w:line="276" w:lineRule="auto"/>
        <w:rPr>
          <w:rFonts w:ascii="宋体" w:hAnsi="宋体" w:cs="宋体"/>
          <w:bCs w:val="0"/>
          <w:snapToGrid w:val="0"/>
          <w:color w:val="000000" w:themeColor="text1"/>
          <w:sz w:val="21"/>
          <w:szCs w:val="21"/>
          <w14:textFill>
            <w14:solidFill>
              <w14:schemeClr w14:val="tx1"/>
            </w14:solidFill>
          </w14:textFill>
        </w:rPr>
      </w:pPr>
      <w:r>
        <w:rPr>
          <w:rFonts w:hint="eastAsia" w:ascii="宋体" w:hAnsi="宋体" w:cs="宋体"/>
          <w:bCs w:val="0"/>
          <w:snapToGrid w:val="0"/>
          <w:color w:val="000000" w:themeColor="text1"/>
          <w:sz w:val="21"/>
          <w:szCs w:val="21"/>
          <w:lang w:val="en-US"/>
          <w14:textFill>
            <w14:solidFill>
              <w14:schemeClr w14:val="tx1"/>
            </w14:solidFill>
          </w14:textFill>
        </w:rPr>
        <w:t>仪器设备</w:t>
      </w:r>
      <w:r>
        <w:rPr>
          <w:rFonts w:hint="eastAsia" w:ascii="宋体" w:hAnsi="宋体" w:cs="宋体"/>
          <w:bCs w:val="0"/>
          <w:snapToGrid w:val="0"/>
          <w:color w:val="000000" w:themeColor="text1"/>
          <w:sz w:val="21"/>
          <w:szCs w:val="21"/>
          <w14:textFill>
            <w14:solidFill>
              <w14:schemeClr w14:val="tx1"/>
            </w14:solidFill>
          </w14:textFill>
        </w:rPr>
        <w:t>应遵循下列法规：</w:t>
      </w:r>
    </w:p>
    <w:p>
      <w:pPr>
        <w:pStyle w:val="14"/>
        <w:widowControl w:val="0"/>
        <w:numPr>
          <w:ilvl w:val="0"/>
          <w:numId w:val="2"/>
        </w:numPr>
        <w:spacing w:line="400" w:lineRule="exact"/>
        <w:ind w:firstLineChars="0"/>
        <w:rPr>
          <w:rFonts w:ascii="Times New Roman" w:hAnsi="Times New Roman" w:cs="Times New Roman"/>
          <w:b w:val="0"/>
          <w:bCs w:val="0"/>
          <w:sz w:val="21"/>
          <w:szCs w:val="21"/>
        </w:rPr>
      </w:pPr>
      <w:r>
        <w:rPr>
          <w:rFonts w:hint="eastAsia" w:ascii="Times New Roman" w:hAnsi="Times New Roman" w:cs="Times New Roman"/>
          <w:b w:val="0"/>
          <w:bCs w:val="0"/>
          <w:color w:val="000000"/>
          <w:sz w:val="21"/>
          <w:szCs w:val="21"/>
          <w:lang w:val="en-US" w:bidi="ar"/>
        </w:rPr>
        <w:t>符合</w:t>
      </w:r>
      <w:r>
        <w:rPr>
          <w:rFonts w:ascii="Times New Roman" w:hAnsi="Times New Roman" w:cs="Times New Roman"/>
          <w:b w:val="0"/>
          <w:bCs w:val="0"/>
          <w:color w:val="000000"/>
          <w:sz w:val="21"/>
          <w:szCs w:val="21"/>
          <w:lang w:val="en-US" w:bidi="ar"/>
        </w:rPr>
        <w:t>YY0569-2011</w:t>
      </w:r>
    </w:p>
    <w:p>
      <w:pPr>
        <w:pStyle w:val="14"/>
        <w:widowControl w:val="0"/>
        <w:spacing w:line="400" w:lineRule="exact"/>
        <w:ind w:firstLine="0" w:firstLineChars="0"/>
        <w:rPr>
          <w:rFonts w:ascii="宋体" w:hAnsi="宋体" w:cs="宋体"/>
          <w:bCs w:val="0"/>
          <w:sz w:val="21"/>
          <w:szCs w:val="21"/>
        </w:rPr>
      </w:pPr>
      <w:r>
        <w:rPr>
          <w:rFonts w:ascii="宋体" w:hAnsi="宋体" w:cs="宋体"/>
          <w:bCs w:val="0"/>
          <w:sz w:val="21"/>
          <w:szCs w:val="21"/>
        </w:rPr>
        <w:t>供应商职责：</w:t>
      </w:r>
    </w:p>
    <w:p>
      <w:pPr>
        <w:numPr>
          <w:ilvl w:val="0"/>
          <w:numId w:val="2"/>
        </w:numPr>
        <w:rPr>
          <w:rFonts w:ascii="宋体" w:hAnsi="宋体" w:cs="宋体"/>
          <w:b w:val="0"/>
          <w:bCs w:val="0"/>
          <w:sz w:val="21"/>
          <w:szCs w:val="21"/>
        </w:rPr>
      </w:pPr>
      <w:r>
        <w:rPr>
          <w:rFonts w:hint="eastAsia" w:ascii="Times New Roman" w:hAnsi="Times New Roman" w:cs="Times New Roman"/>
          <w:b w:val="0"/>
          <w:bCs w:val="0"/>
          <w:sz w:val="21"/>
          <w:szCs w:val="21"/>
        </w:rPr>
        <w:t>调试和试车以及现场接收测试</w:t>
      </w:r>
    </w:p>
    <w:p>
      <w:pPr>
        <w:numPr>
          <w:ilvl w:val="0"/>
          <w:numId w:val="2"/>
        </w:numPr>
        <w:rPr>
          <w:rFonts w:ascii="宋体" w:hAnsi="宋体" w:cs="宋体"/>
          <w:b w:val="0"/>
          <w:bCs w:val="0"/>
          <w:sz w:val="21"/>
          <w:szCs w:val="21"/>
        </w:rPr>
      </w:pPr>
      <w:r>
        <w:rPr>
          <w:rFonts w:hint="eastAsia" w:ascii="Times New Roman" w:hAnsi="Times New Roman" w:cs="Times New Roman"/>
          <w:b w:val="0"/>
          <w:bCs w:val="0"/>
          <w:sz w:val="21"/>
          <w:szCs w:val="21"/>
        </w:rPr>
        <w:t>安装确认和运行确认</w:t>
      </w:r>
    </w:p>
    <w:p>
      <w:pPr>
        <w:numPr>
          <w:ilvl w:val="0"/>
          <w:numId w:val="2"/>
        </w:numPr>
        <w:rPr>
          <w:rFonts w:ascii="Times New Roman" w:hAnsi="Times New Roman" w:cs="Times New Roman"/>
          <w:b w:val="0"/>
          <w:bCs w:val="0"/>
          <w:sz w:val="21"/>
          <w:szCs w:val="21"/>
        </w:rPr>
      </w:pPr>
      <w:r>
        <w:rPr>
          <w:rFonts w:hint="eastAsia" w:ascii="Times New Roman" w:hAnsi="Times New Roman" w:cs="Times New Roman"/>
          <w:b w:val="0"/>
          <w:bCs w:val="0"/>
          <w:sz w:val="21"/>
          <w:szCs w:val="21"/>
        </w:rPr>
        <w:t>操作人员的培训</w:t>
      </w: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rPr>
      </w:pPr>
    </w:p>
    <w:p>
      <w:pPr>
        <w:pStyle w:val="14"/>
        <w:widowControl w:val="0"/>
        <w:spacing w:line="400" w:lineRule="exact"/>
        <w:ind w:firstLine="0" w:firstLineChars="0"/>
        <w:rPr>
          <w:rFonts w:ascii="宋体" w:hAnsi="宋体" w:cs="宋体"/>
          <w:b w:val="0"/>
          <w:bCs w:val="0"/>
          <w:sz w:val="21"/>
          <w:szCs w:val="21"/>
          <w:lang w:val="en-US"/>
        </w:rPr>
      </w:pPr>
    </w:p>
    <w:p>
      <w:pPr>
        <w:spacing w:line="360" w:lineRule="auto"/>
        <w:ind w:left="450"/>
        <w:rPr>
          <w:rFonts w:ascii="Times New Roman" w:hAnsi="Times New Roman" w:cs="Times New Roman"/>
          <w:sz w:val="24"/>
        </w:rPr>
      </w:pPr>
    </w:p>
    <w:p>
      <w:pPr>
        <w:numPr>
          <w:ilvl w:val="1"/>
          <w:numId w:val="3"/>
        </w:numPr>
        <w:spacing w:line="360" w:lineRule="auto"/>
        <w:ind w:left="0"/>
        <w:rPr>
          <w:rFonts w:ascii="Times New Roman" w:hAnsi="Times New Roman" w:cs="Times New Roman"/>
          <w:sz w:val="24"/>
        </w:rPr>
      </w:pPr>
      <w:r>
        <w:rPr>
          <w:rFonts w:hint="eastAsia" w:ascii="Times New Roman" w:hAnsi="Times New Roman" w:cs="Times New Roman"/>
          <w:sz w:val="24"/>
          <w:lang w:val="en-US" w:eastAsia="zh-CN"/>
        </w:rPr>
        <w:t>双人</w:t>
      </w:r>
      <w:r>
        <w:rPr>
          <w:rFonts w:hint="eastAsia" w:ascii="Times New Roman" w:hAnsi="Times New Roman" w:cs="Times New Roman"/>
          <w:sz w:val="24"/>
          <w:lang w:val="en-US"/>
        </w:rPr>
        <w:t>A2生物安全柜</w:t>
      </w:r>
      <w:r>
        <w:rPr>
          <w:rFonts w:ascii="Times New Roman" w:hAnsi="Times New Roman" w:cs="Times New Roman"/>
          <w:sz w:val="24"/>
          <w:lang w:val="en-US"/>
        </w:rPr>
        <w:t>关键技术</w:t>
      </w:r>
      <w:bookmarkEnd w:id="0"/>
      <w:r>
        <w:rPr>
          <w:rFonts w:ascii="Times New Roman" w:hAnsi="Times New Roman" w:cs="Times New Roman"/>
          <w:sz w:val="24"/>
          <w:lang w:val="en-US"/>
        </w:rPr>
        <w:t>指标</w:t>
      </w:r>
    </w:p>
    <w:tbl>
      <w:tblPr>
        <w:tblStyle w:val="6"/>
        <w:tblW w:w="0" w:type="auto"/>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15"/>
        <w:gridCol w:w="12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6915"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c>
          <w:tcPr>
            <w:tcW w:w="1293" w:type="dxa"/>
            <w:shd w:val="clear" w:color="auto" w:fill="C0C0C0"/>
            <w:vAlign w:val="center"/>
          </w:tcPr>
          <w:p>
            <w:pPr>
              <w:pStyle w:val="9"/>
              <w:tabs>
                <w:tab w:val="center" w:pos="2268"/>
                <w:tab w:val="right" w:pos="5387"/>
                <w:tab w:val="clear" w:pos="4820"/>
                <w:tab w:val="clear" w:pos="9639"/>
              </w:tabs>
              <w:spacing w:before="0" w:after="0" w:line="360" w:lineRule="auto"/>
              <w:ind w:left="-68" w:leftChars="-34" w:right="-98" w:firstLine="105" w:firstLineChars="50"/>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气流模式</w:t>
            </w:r>
            <w:r>
              <w:rPr>
                <w:rFonts w:hint="eastAsia" w:ascii="Times New Roman" w:hAnsi="Times New Roman" w:cs="Times New Roman"/>
                <w:b w:val="0"/>
                <w:bCs w:val="0"/>
                <w:color w:val="000000"/>
                <w:sz w:val="21"/>
                <w:szCs w:val="21"/>
                <w:lang w:val="en-US" w:eastAsia="zh-CN" w:bidi="ar"/>
              </w:rPr>
              <w:t>：</w:t>
            </w:r>
            <w:r>
              <w:rPr>
                <w:rFonts w:hint="eastAsia" w:ascii="Times New Roman" w:hAnsi="Times New Roman" w:cs="Times New Roman"/>
                <w:b w:val="0"/>
                <w:bCs w:val="0"/>
                <w:color w:val="000000"/>
                <w:sz w:val="21"/>
                <w:szCs w:val="21"/>
                <w:lang w:val="en-US" w:bidi="ar"/>
              </w:rPr>
              <w:t>30%外排，70%循环</w:t>
            </w:r>
          </w:p>
        </w:tc>
        <w:tc>
          <w:tcPr>
            <w:tcW w:w="1293"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HEPA 过滤效率</w:t>
            </w:r>
            <w:r>
              <w:rPr>
                <w:rFonts w:hint="eastAsia" w:ascii="Times New Roman" w:hAnsi="Times New Roman" w:cs="Times New Roman"/>
                <w:b w:val="0"/>
                <w:bCs w:val="0"/>
                <w:color w:val="000000"/>
                <w:sz w:val="21"/>
                <w:szCs w:val="21"/>
                <w:lang w:val="en-US" w:eastAsia="zh-CN" w:bidi="ar"/>
              </w:rPr>
              <w:t>：</w:t>
            </w:r>
            <w:r>
              <w:rPr>
                <w:rFonts w:hint="eastAsia" w:ascii="Times New Roman" w:hAnsi="Times New Roman" w:cs="Times New Roman"/>
                <w:b w:val="0"/>
                <w:bCs w:val="0"/>
                <w:color w:val="000000"/>
                <w:sz w:val="21"/>
                <w:szCs w:val="21"/>
                <w:lang w:val="en-US" w:bidi="ar"/>
              </w:rPr>
              <w:t>最易穿透颗粒（MPPS）过滤效率不小于 99.995%</w:t>
            </w:r>
          </w:p>
        </w:tc>
        <w:tc>
          <w:tcPr>
            <w:tcW w:w="1293"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sz w:val="21"/>
                <w:szCs w:val="21"/>
                <w:lang w:val="en-US" w:bidi="ar"/>
              </w:rPr>
            </w:pPr>
            <w:r>
              <w:rPr>
                <w:rFonts w:hint="eastAsia" w:ascii="Times New Roman" w:hAnsi="Times New Roman" w:cs="Times New Roman"/>
                <w:b w:val="0"/>
                <w:bCs w:val="0"/>
                <w:sz w:val="21"/>
                <w:szCs w:val="21"/>
                <w:lang w:val="en-US" w:bidi="ar"/>
              </w:rPr>
              <w:t>排风 / 进风量</w:t>
            </w:r>
            <w:r>
              <w:rPr>
                <w:rFonts w:hint="eastAsia" w:ascii="Times New Roman" w:hAnsi="Times New Roman" w:cs="Times New Roman"/>
                <w:b w:val="0"/>
                <w:bCs w:val="0"/>
                <w:sz w:val="21"/>
                <w:szCs w:val="21"/>
                <w:lang w:val="en-US" w:eastAsia="zh-CN" w:bidi="ar"/>
              </w:rPr>
              <w:t>：</w:t>
            </w:r>
            <w:r>
              <w:rPr>
                <w:rFonts w:ascii="Times New Roman" w:hAnsi="Times New Roman" w:cs="Times New Roman"/>
                <w:b w:val="0"/>
                <w:bCs w:val="0"/>
                <w:sz w:val="21"/>
                <w:szCs w:val="21"/>
                <w:lang w:val="en-US" w:bidi="ar"/>
              </w:rPr>
              <w:t xml:space="preserve"> </w:t>
            </w:r>
            <w:r>
              <w:rPr>
                <w:rFonts w:hint="eastAsia" w:ascii="Times New Roman" w:hAnsi="Times New Roman" w:cs="Times New Roman"/>
                <w:b w:val="0"/>
                <w:bCs w:val="0"/>
                <w:sz w:val="21"/>
                <w:szCs w:val="21"/>
                <w:lang w:val="en-US" w:bidi="ar"/>
              </w:rPr>
              <w:t>不小于 810 (立方米/小时)</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sz w:val="21"/>
                <w:szCs w:val="21"/>
                <w:lang w:bidi="ar"/>
              </w:rPr>
            </w:pPr>
            <w:r>
              <w:rPr>
                <w:rFonts w:hint="eastAsia" w:ascii="Times New Roman" w:hAnsi="Times New Roman" w:cs="Times New Roman"/>
                <w:b w:val="0"/>
                <w:bCs w:val="0"/>
                <w:sz w:val="21"/>
                <w:szCs w:val="21"/>
                <w:lang w:bidi="ar"/>
              </w:rPr>
              <w:t>通风量和套管连接：不小于1053 ( 立方米/小时)</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侧壁采用真空设计， 无开孔：即使侧壁由于碰撞发生破裂，也不会造成外泄和污染</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噪音</w:t>
            </w:r>
            <w:r>
              <w:rPr>
                <w:rFonts w:hint="eastAsia" w:ascii="Times New Roman" w:hAnsi="Times New Roman" w:cs="Times New Roman"/>
                <w:b w:val="0"/>
                <w:bCs w:val="0"/>
                <w:color w:val="000000"/>
                <w:sz w:val="21"/>
                <w:szCs w:val="21"/>
                <w:lang w:val="en-US" w:eastAsia="zh-CN" w:bidi="ar"/>
              </w:rPr>
              <w:t>：</w:t>
            </w:r>
            <w:r>
              <w:rPr>
                <w:rFonts w:hint="eastAsia" w:ascii="Times New Roman" w:hAnsi="Times New Roman" w:cs="Times New Roman"/>
                <w:b w:val="0"/>
                <w:bCs w:val="0"/>
                <w:color w:val="000000"/>
                <w:sz w:val="21"/>
                <w:szCs w:val="21"/>
                <w:lang w:val="en-US" w:bidi="ar"/>
              </w:rPr>
              <w:t>≤ 67dB</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生物安全柜的功耗：</w:t>
            </w:r>
            <w:r>
              <w:rPr>
                <w:rFonts w:hint="eastAsia" w:ascii="Times New Roman" w:hAnsi="Times New Roman" w:cs="Times New Roman"/>
                <w:b w:val="0"/>
                <w:bCs w:val="0"/>
                <w:sz w:val="21"/>
                <w:szCs w:val="21"/>
                <w:lang w:val="en-US" w:bidi="ar"/>
              </w:rPr>
              <w:t>运行时 不大于435W，节能模式 不大于70W</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标准配置：主机，紫外灯，荧光灯，两个搁手架，可调高度支架</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内部尺寸宽度不小于1800mm</w:t>
            </w:r>
            <w:r>
              <w:rPr>
                <w:rFonts w:hint="eastAsia" w:ascii="Times New Roman" w:hAnsi="Times New Roman" w:cs="Times New Roman"/>
                <w:b w:val="0"/>
                <w:bCs w:val="0"/>
                <w:color w:val="000000"/>
                <w:sz w:val="21"/>
                <w:szCs w:val="21"/>
                <w:lang w:val="en-US" w:eastAsia="zh-CN" w:bidi="ar"/>
              </w:rPr>
              <w:t>，</w:t>
            </w:r>
            <w:r>
              <w:rPr>
                <w:rFonts w:hint="eastAsia" w:ascii="Times New Roman" w:hAnsi="Times New Roman" w:cs="Times New Roman"/>
                <w:b w:val="0"/>
                <w:bCs w:val="0"/>
                <w:color w:val="000000"/>
                <w:sz w:val="21"/>
                <w:szCs w:val="21"/>
                <w:lang w:val="en-US" w:bidi="ar"/>
              </w:rPr>
              <w:t>柜体进深不小于610mm，前窗开口25cm</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sz w:val="21"/>
                <w:szCs w:val="21"/>
                <w:lang w:val="en-US" w:bidi="ar"/>
              </w:rPr>
            </w:pPr>
            <w:r>
              <w:rPr>
                <w:rFonts w:hint="eastAsia" w:ascii="Times New Roman" w:hAnsi="Times New Roman" w:cs="Times New Roman"/>
                <w:b w:val="0"/>
                <w:bCs w:val="0"/>
                <w:sz w:val="21"/>
                <w:szCs w:val="21"/>
                <w:lang w:val="en-US" w:bidi="ar"/>
              </w:rPr>
              <w:t>工作台面304不锈钢承受重量：不小于</w:t>
            </w:r>
            <w:r>
              <w:rPr>
                <w:rFonts w:ascii="Times New Roman" w:hAnsi="Times New Roman" w:cs="Times New Roman"/>
                <w:b w:val="0"/>
                <w:bCs w:val="0"/>
                <w:sz w:val="21"/>
                <w:szCs w:val="21"/>
                <w:lang w:val="en-US" w:bidi="ar"/>
              </w:rPr>
              <w:t>75</w:t>
            </w:r>
            <w:r>
              <w:rPr>
                <w:rFonts w:hint="eastAsia" w:ascii="Times New Roman" w:hAnsi="Times New Roman" w:cs="Times New Roman"/>
                <w:b w:val="0"/>
                <w:bCs w:val="0"/>
                <w:sz w:val="21"/>
                <w:szCs w:val="21"/>
                <w:lang w:val="en-US" w:bidi="ar"/>
              </w:rPr>
              <w:t>kg</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Times New Roman" w:hAnsi="Times New Roman" w:cs="Times New Roman"/>
                <w:b w:val="0"/>
                <w:kern w:val="2"/>
                <w:sz w:val="21"/>
                <w:szCs w:val="21"/>
                <w:lang w:val="en-US"/>
              </w:rPr>
            </w:pPr>
          </w:p>
        </w:tc>
        <w:tc>
          <w:tcPr>
            <w:tcW w:w="6915" w:type="dxa"/>
            <w:vAlign w:val="center"/>
          </w:tcPr>
          <w:p>
            <w:pPr>
              <w:rPr>
                <w:rFonts w:ascii="Times New Roman" w:hAnsi="Times New Roman" w:cs="Times New Roman"/>
                <w:b w:val="0"/>
                <w:bCs w:val="0"/>
                <w:sz w:val="21"/>
                <w:szCs w:val="21"/>
                <w:lang w:val="en-US" w:bidi="ar"/>
              </w:rPr>
            </w:pPr>
            <w:r>
              <w:rPr>
                <w:rFonts w:hint="eastAsia" w:ascii="Times New Roman" w:hAnsi="Times New Roman" w:cs="Times New Roman"/>
                <w:b w:val="0"/>
                <w:bCs w:val="0"/>
                <w:sz w:val="21"/>
                <w:szCs w:val="21"/>
                <w:lang w:val="en-US" w:bidi="ar"/>
              </w:rPr>
              <w:t>安全柜前窗倾角为10°左右，</w:t>
            </w:r>
            <w:r>
              <w:rPr>
                <w:rFonts w:hint="eastAsia" w:ascii="Times New Roman" w:hAnsi="Times New Roman" w:cs="Times New Roman"/>
                <w:b w:val="0"/>
                <w:bCs w:val="0"/>
                <w:strike w:val="0"/>
                <w:dstrike w:val="0"/>
                <w:sz w:val="21"/>
                <w:szCs w:val="21"/>
                <w:lang w:val="en-US" w:bidi="ar"/>
              </w:rPr>
              <w:t>减少</w:t>
            </w:r>
            <w:r>
              <w:rPr>
                <w:rFonts w:hint="eastAsia" w:ascii="Times New Roman" w:hAnsi="Times New Roman" w:cs="Times New Roman"/>
                <w:b w:val="0"/>
                <w:bCs w:val="0"/>
                <w:sz w:val="21"/>
                <w:szCs w:val="21"/>
                <w:lang w:val="en-US" w:bidi="ar"/>
              </w:rPr>
              <w:t>操作者的疲劳度。</w:t>
            </w:r>
          </w:p>
        </w:tc>
        <w:tc>
          <w:tcPr>
            <w:tcW w:w="1293" w:type="dxa"/>
            <w:vAlign w:val="center"/>
          </w:tcPr>
          <w:p>
            <w:pPr>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宋体" w:hAnsi="宋体"/>
          <w:sz w:val="24"/>
        </w:rPr>
      </w:pPr>
    </w:p>
    <w:p>
      <w:pPr>
        <w:numPr>
          <w:ilvl w:val="1"/>
          <w:numId w:val="3"/>
        </w:numPr>
        <w:spacing w:line="360" w:lineRule="auto"/>
        <w:ind w:left="0"/>
        <w:rPr>
          <w:rFonts w:ascii="Times New Roman" w:hAnsi="Times New Roman" w:cs="Times New Roman"/>
          <w:sz w:val="24"/>
        </w:rPr>
      </w:pPr>
      <w:bookmarkStart w:id="25" w:name="_Toc22435_WPSOffice_Level2"/>
      <w:r>
        <w:rPr>
          <w:rFonts w:ascii="Times New Roman" w:hAnsi="Times New Roman" w:cs="Times New Roman"/>
          <w:sz w:val="24"/>
        </w:rPr>
        <w:t>功能要求</w:t>
      </w:r>
      <w:bookmarkEnd w:id="25"/>
    </w:p>
    <w:tbl>
      <w:tblPr>
        <w:tblStyle w:val="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firstLine="210" w:firstLineChars="100"/>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双探头反馈调节风速，独立的进气与排气风机自动控制，平衡下降气流与外排气流，以保证持续安全的工作条件</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红黄绿灯显示安全柜总体运行状态</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控制面板信息</w:t>
            </w:r>
            <w:r>
              <w:rPr>
                <w:rFonts w:hint="eastAsia" w:ascii="Times New Roman" w:hAnsi="Times New Roman" w:cs="Times New Roman"/>
                <w:b w:val="0"/>
                <w:bCs w:val="0"/>
                <w:color w:val="000000"/>
                <w:sz w:val="21"/>
                <w:szCs w:val="21"/>
                <w:lang w:val="en-US" w:eastAsia="zh-CN" w:bidi="ar"/>
              </w:rPr>
              <w:t>：</w:t>
            </w:r>
            <w:r>
              <w:rPr>
                <w:rFonts w:hint="eastAsia" w:ascii="Times New Roman" w:hAnsi="Times New Roman" w:cs="Times New Roman"/>
                <w:b w:val="0"/>
                <w:bCs w:val="0"/>
                <w:color w:val="000000"/>
                <w:sz w:val="21"/>
                <w:szCs w:val="21"/>
                <w:lang w:val="en-US" w:bidi="ar"/>
              </w:rPr>
              <w:t>时间显示，风速显示(下降风速</w:t>
            </w:r>
            <w:r>
              <w:rPr>
                <w:rFonts w:hint="eastAsia" w:ascii="Times New Roman" w:hAnsi="Times New Roman" w:cs="Times New Roman"/>
                <w:b w:val="0"/>
                <w:bCs w:val="0"/>
                <w:color w:val="000000"/>
                <w:sz w:val="21"/>
                <w:szCs w:val="21"/>
                <w:lang w:val="en-US" w:eastAsia="zh-CN" w:bidi="ar"/>
              </w:rPr>
              <w:t>，</w:t>
            </w:r>
            <w:r>
              <w:rPr>
                <w:rFonts w:hint="eastAsia" w:ascii="Times New Roman" w:hAnsi="Times New Roman" w:cs="Times New Roman"/>
                <w:b w:val="0"/>
                <w:bCs w:val="0"/>
                <w:color w:val="000000"/>
                <w:sz w:val="21"/>
                <w:szCs w:val="21"/>
                <w:lang w:val="en-US" w:bidi="ar"/>
              </w:rPr>
              <w:t>进风风速)，总工作时间显示，定时器。</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bidi="ar"/>
              </w:rPr>
              <w:t>UV灯工作时间：实时显示整个柜体的状态（包括运行是否安全，是否需要检修）灯管可定时操作（0-24小时定时控制）</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风速报警：两个独立式压力传感器用于检测排气和下降气流强制通风时的压力变化。当进气/ 排气或下降气流速度变化量达到20% 时，报警器将发出信号提醒用户。</w:t>
            </w:r>
          </w:p>
        </w:tc>
        <w:tc>
          <w:tcPr>
            <w:tcW w:w="1260" w:type="dxa"/>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bidi="ar"/>
              </w:rPr>
              <w:t>前窗清位置：前窗玻璃可下滑到台面下方指定位置，操作者可站在安全柜外的无污染区，便于清洁安全柜玻璃窗内侧和更换灯管。</w:t>
            </w:r>
          </w:p>
        </w:tc>
        <w:tc>
          <w:tcPr>
            <w:tcW w:w="1260" w:type="dxa"/>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bidi="ar"/>
              </w:rPr>
              <w:t>低速安全节能模式：前窗完全关闭后，风机可继续工作，紫外灭菌位置，下降风速自动变为30%，方便随时使用，并节约能源</w:t>
            </w:r>
          </w:p>
        </w:tc>
        <w:tc>
          <w:tcPr>
            <w:tcW w:w="1260" w:type="dxa"/>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rPr>
          <w:rFonts w:ascii="Times New Roman" w:hAnsi="Times New Roman" w:cs="Times New Roman"/>
          <w:sz w:val="24"/>
        </w:rPr>
      </w:pPr>
      <w:r>
        <w:rPr>
          <w:rFonts w:ascii="Times New Roman" w:hAnsi="Times New Roman" w:cs="Times New Roman"/>
          <w:sz w:val="24"/>
        </w:rPr>
        <w:t>自动控制系统</w:t>
      </w:r>
    </w:p>
    <w:tbl>
      <w:tblPr>
        <w:tblStyle w:val="6"/>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firstLine="210" w:firstLineChars="100"/>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双风机控制系统，独立的进气与排气风机自动控制，平衡下降气流与外排气流，以保证持续安全的工作条件。智能直流无碳刷电机可实时监测和控制风机转速，在过滤器阻塞或线路电压波动时持续保护用户安全。</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ind w:left="0"/>
        <w:rPr>
          <w:rFonts w:ascii="Times New Roman" w:hAnsi="Times New Roman" w:cs="Times New Roman"/>
          <w:sz w:val="24"/>
          <w:lang w:val="en-US"/>
        </w:rPr>
      </w:pPr>
      <w:bookmarkStart w:id="26" w:name="_Toc15244_WPSOffice_Level2"/>
      <w:r>
        <w:rPr>
          <w:rFonts w:ascii="Times New Roman" w:hAnsi="Times New Roman" w:cs="Times New Roman"/>
          <w:sz w:val="24"/>
          <w:szCs w:val="22"/>
        </w:rPr>
        <w:t>验证</w:t>
      </w:r>
      <w:bookmarkEnd w:id="26"/>
      <w:r>
        <w:rPr>
          <w:rFonts w:ascii="Times New Roman" w:hAnsi="Times New Roman" w:cs="Times New Roman"/>
          <w:sz w:val="24"/>
          <w:szCs w:val="22"/>
        </w:rPr>
        <w:t>和培训要求</w:t>
      </w:r>
    </w:p>
    <w:tbl>
      <w:tblPr>
        <w:tblStyle w:val="6"/>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jc w:val="both"/>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具有NSF认证</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具有</w:t>
            </w:r>
            <w:r>
              <w:rPr>
                <w:rFonts w:ascii="Times New Roman" w:hAnsi="Times New Roman" w:cs="Times New Roman"/>
                <w:b w:val="0"/>
                <w:bCs w:val="0"/>
                <w:color w:val="000000"/>
                <w:sz w:val="21"/>
                <w:szCs w:val="21"/>
                <w:lang w:val="en-US" w:bidi="ar"/>
              </w:rPr>
              <w:t>YY0569-2011</w:t>
            </w:r>
            <w:r>
              <w:rPr>
                <w:rFonts w:hint="eastAsia" w:ascii="Times New Roman" w:hAnsi="Times New Roman" w:cs="Times New Roman"/>
                <w:b w:val="0"/>
                <w:bCs w:val="0"/>
                <w:color w:val="000000"/>
                <w:sz w:val="21"/>
                <w:szCs w:val="21"/>
                <w:lang w:val="en-US" w:bidi="ar"/>
              </w:rPr>
              <w:t>认证</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初次安装供方负责对技术管理人员、操作人员、维修人员进行结构原理、性能、操作、维修、故障排除等基本知识的培训，使我方人员至一定熟练度，由双方人员认可</w:t>
            </w:r>
            <w:r>
              <w:rPr>
                <w:rFonts w:ascii="Times New Roman" w:hAnsi="Times New Roman" w:cs="Times New Roman"/>
                <w:b w:val="0"/>
                <w:bCs w:val="0"/>
                <w:color w:val="000000"/>
                <w:sz w:val="21"/>
                <w:szCs w:val="21"/>
                <w:lang w:val="en-US" w:bidi="ar"/>
              </w:rPr>
              <w:t>,费用由供应商承担。</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设备供应商负责所有技术指导和人员培训，包括：操作、设备维护、设备性能及问题解答。</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bookmarkStart w:id="27" w:name="_Toc389226144"/>
            <w:r>
              <w:rPr>
                <w:rFonts w:ascii="Times New Roman" w:hAnsi="Times New Roman" w:cs="Times New Roman"/>
                <w:b w:val="0"/>
                <w:bCs w:val="0"/>
                <w:color w:val="000000"/>
                <w:sz w:val="21"/>
                <w:szCs w:val="21"/>
                <w:lang w:val="en-US" w:bidi="ar"/>
              </w:rPr>
              <w:t>供应商应提供充足的中英文培训材料</w:t>
            </w:r>
            <w:bookmarkEnd w:id="27"/>
            <w:r>
              <w:rPr>
                <w:rFonts w:hint="eastAsia"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ascii="宋体" w:hAnsi="宋体"/>
          <w:sz w:val="24"/>
        </w:rPr>
      </w:pPr>
      <w:bookmarkStart w:id="28" w:name="_Toc15829_WPSOffice_Level2"/>
    </w:p>
    <w:p>
      <w:pPr>
        <w:numPr>
          <w:ilvl w:val="1"/>
          <w:numId w:val="3"/>
        </w:numPr>
        <w:spacing w:line="360" w:lineRule="auto"/>
        <w:ind w:left="0"/>
        <w:rPr>
          <w:rFonts w:ascii="Times New Roman" w:hAnsi="Times New Roman" w:cs="Times New Roman"/>
          <w:sz w:val="24"/>
          <w:szCs w:val="22"/>
        </w:rPr>
      </w:pPr>
      <w:r>
        <w:rPr>
          <w:rFonts w:ascii="Times New Roman" w:hAnsi="Times New Roman" w:cs="Times New Roman"/>
          <w:sz w:val="24"/>
          <w:szCs w:val="22"/>
        </w:rPr>
        <w:t>安全</w:t>
      </w:r>
      <w:bookmarkEnd w:id="28"/>
      <w:r>
        <w:rPr>
          <w:rFonts w:ascii="Times New Roman" w:hAnsi="Times New Roman" w:cs="Times New Roman"/>
          <w:sz w:val="24"/>
          <w:szCs w:val="22"/>
        </w:rPr>
        <w:t>要求</w:t>
      </w:r>
    </w:p>
    <w:tbl>
      <w:tblPr>
        <w:tblStyle w:val="6"/>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设备应贴有统一的设备铭牌，铭牌上应注明名称、产地、出厂日期、型号、重量级其他重要技术参数。</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不采用对人体健康有害的材料和加工方法。</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设备任何部位不能有锋利的边缘和尖角。</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供应商在接到用户调试通知一周内派技术人员到达现场。在需方工厂调试期间，由于供方设备或人员的原因造成的安全事故由供方承担</w:t>
            </w:r>
            <w:r>
              <w:rPr>
                <w:rFonts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pPr>
    </w:p>
    <w:p>
      <w:pPr>
        <w:numPr>
          <w:ilvl w:val="1"/>
          <w:numId w:val="3"/>
        </w:numPr>
        <w:spacing w:line="360" w:lineRule="auto"/>
        <w:ind w:left="0"/>
        <w:rPr>
          <w:rFonts w:ascii="Times New Roman" w:hAnsi="Times New Roman" w:cs="Times New Roman"/>
          <w:sz w:val="24"/>
          <w:szCs w:val="22"/>
        </w:rPr>
      </w:pPr>
      <w:bookmarkStart w:id="29" w:name="_Toc29660_WPSOffice_Level2"/>
      <w:r>
        <w:rPr>
          <w:rFonts w:ascii="Times New Roman" w:hAnsi="Times New Roman" w:cs="Times New Roman"/>
          <w:sz w:val="24"/>
          <w:szCs w:val="22"/>
        </w:rPr>
        <w:t>包装运输要求</w:t>
      </w:r>
      <w:bookmarkEnd w:id="29"/>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95"/>
        <w:gridCol w:w="1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95"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70"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货物包装需符合相应标准</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包装应适于长途运输，具有良好的防潮、防水、防锈等保护措施，以确保货物安全运抵现场</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供货商应承担由于包装、运输不妥引起的货物锈蚀、损伤和丢失的责任</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rPr>
          <w:rFonts w:ascii="Times New Roman" w:hAnsi="Times New Roman" w:cs="Times New Roman"/>
          <w:sz w:val="24"/>
          <w:szCs w:val="22"/>
        </w:rPr>
      </w:pPr>
      <w:bookmarkStart w:id="30" w:name="_Toc1621_WPSOffice_Level2"/>
      <w:r>
        <w:rPr>
          <w:rFonts w:ascii="Times New Roman" w:hAnsi="Times New Roman" w:cs="Times New Roman"/>
          <w:sz w:val="24"/>
          <w:szCs w:val="22"/>
        </w:rPr>
        <w:t>文件资料要求</w:t>
      </w:r>
      <w:bookmarkEnd w:id="30"/>
    </w:p>
    <w:p>
      <w:pPr>
        <w:numPr>
          <w:ilvl w:val="1"/>
          <w:numId w:val="5"/>
        </w:numPr>
        <w:spacing w:line="360" w:lineRule="auto"/>
        <w:rPr>
          <w:rFonts w:ascii="Times New Roman" w:hAnsi="Times New Roman" w:cs="Times New Roman"/>
        </w:rPr>
      </w:pPr>
      <w:r>
        <w:rPr>
          <w:rFonts w:ascii="Times New Roman" w:hAnsi="Times New Roman" w:cs="Times New Roman"/>
          <w:sz w:val="24"/>
        </w:rPr>
        <w:t>文件清单</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9"/>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bookmarkStart w:id="31" w:name="_Toc44422048"/>
            <w:r>
              <w:rPr>
                <w:rFonts w:ascii="Times New Roman" w:hAnsi="Times New Roman" w:cs="Times New Roman"/>
                <w:b w:val="0"/>
                <w:bCs w:val="0"/>
                <w:color w:val="000000"/>
                <w:sz w:val="21"/>
                <w:szCs w:val="21"/>
                <w:lang w:val="en-US" w:bidi="ar"/>
              </w:rPr>
              <w:t>提供完整的配件单，发货单</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装箱单</w:t>
            </w:r>
            <w:r>
              <w:rPr>
                <w:rFonts w:hint="eastAsia" w:ascii="Times New Roman" w:hAnsi="Times New Roman" w:cs="Times New Roman"/>
                <w:b w:val="0"/>
                <w:bCs w:val="0"/>
                <w:color w:val="000000"/>
                <w:sz w:val="21"/>
                <w:szCs w:val="21"/>
                <w:lang w:val="en-US" w:bidi="ar"/>
              </w:rPr>
              <w:t>和产品保修卡。</w:t>
            </w:r>
            <w:bookmarkEnd w:id="31"/>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w:t>
            </w:r>
            <w:r>
              <w:rPr>
                <w:rFonts w:hint="eastAsia" w:ascii="Times New Roman" w:hAnsi="Times New Roman" w:cs="Times New Roman"/>
                <w:b w:val="0"/>
                <w:bCs w:val="0"/>
                <w:color w:val="000000"/>
                <w:sz w:val="21"/>
                <w:szCs w:val="21"/>
                <w:lang w:val="en-US" w:bidi="ar"/>
              </w:rPr>
              <w:t>主要零配件清单、备品备件清单、两年内易损坏品、外购部件生产厂家</w:t>
            </w:r>
            <w:r>
              <w:rPr>
                <w:rFonts w:ascii="Times New Roman" w:hAnsi="Times New Roman" w:cs="Times New Roman"/>
                <w:b w:val="0"/>
                <w:bCs w:val="0"/>
                <w:color w:val="000000"/>
                <w:sz w:val="21"/>
                <w:szCs w:val="21"/>
                <w:lang w:val="en-US" w:bidi="ar"/>
              </w:rPr>
              <w:t>清单及订购信息。</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提供中文版操作说明书及维护手册。</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出厂检测原始记录及报告</w:t>
            </w:r>
            <w:r>
              <w:rPr>
                <w:rFonts w:hint="eastAsia" w:ascii="Times New Roman" w:hAnsi="Times New Roman" w:cs="Times New Roman"/>
                <w:b w:val="0"/>
                <w:bCs w:val="0"/>
                <w:color w:val="000000"/>
                <w:sz w:val="21"/>
                <w:szCs w:val="21"/>
                <w:lang w:val="en-US" w:bidi="ar"/>
              </w:rPr>
              <w:t>。</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numPr>
          <w:ilvl w:val="1"/>
          <w:numId w:val="5"/>
        </w:numPr>
        <w:spacing w:line="360" w:lineRule="auto"/>
        <w:rPr>
          <w:rFonts w:ascii="Times New Roman" w:hAnsi="Times New Roman" w:cs="Times New Roman"/>
        </w:rPr>
      </w:pPr>
      <w:r>
        <w:rPr>
          <w:rFonts w:ascii="Times New Roman" w:hAnsi="Times New Roman" w:cs="Times New Roman"/>
          <w:sz w:val="24"/>
        </w:rPr>
        <w:t>文件要求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9"/>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文件统一用A4纸打印，采用A4尺寸塑料插页文件档案盒或其他形式</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Times New Roman" w:hAnsi="Times New Roman" w:cs="Times New Roman"/>
        </w:rPr>
      </w:pPr>
    </w:p>
    <w:p>
      <w:pPr>
        <w:numPr>
          <w:ilvl w:val="1"/>
          <w:numId w:val="5"/>
        </w:numPr>
        <w:spacing w:line="360" w:lineRule="auto"/>
        <w:rPr>
          <w:rFonts w:ascii="Times New Roman" w:hAnsi="Times New Roman" w:cs="Times New Roman"/>
        </w:rPr>
      </w:pPr>
      <w:r>
        <w:rPr>
          <w:rFonts w:ascii="Times New Roman" w:hAnsi="Times New Roman" w:cs="Times New Roman"/>
          <w:sz w:val="24"/>
        </w:rPr>
        <w:t>文件提供时间节点</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9"/>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9"/>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宋体" w:hAnsi="宋体"/>
                <w:b w:val="0"/>
                <w:kern w:val="2"/>
                <w:sz w:val="21"/>
                <w:szCs w:val="21"/>
                <w:lang w:val="en-US"/>
              </w:rPr>
            </w:pPr>
            <w:r>
              <w:rPr>
                <w:rFonts w:hint="eastAsia" w:ascii="宋体" w:hAnsi="宋体"/>
                <w:b w:val="0"/>
                <w:kern w:val="2"/>
                <w:sz w:val="21"/>
                <w:szCs w:val="21"/>
                <w:lang w:val="en-US"/>
              </w:rPr>
              <w:t>在启动订单之前，设备供应商应提供制造进度计划表，以便于核对节点</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spacing w:line="360" w:lineRule="auto"/>
        <w:rPr>
          <w:rFonts w:ascii="宋体" w:hAnsi="宋体"/>
          <w:sz w:val="24"/>
        </w:rPr>
      </w:pPr>
    </w:p>
    <w:p>
      <w:pPr>
        <w:numPr>
          <w:ilvl w:val="1"/>
          <w:numId w:val="3"/>
        </w:numPr>
        <w:spacing w:line="360" w:lineRule="auto"/>
        <w:ind w:left="0"/>
        <w:rPr>
          <w:rFonts w:ascii="Times New Roman" w:hAnsi="Times New Roman" w:cs="Times New Roman"/>
          <w:sz w:val="24"/>
          <w:szCs w:val="22"/>
        </w:rPr>
      </w:pPr>
      <w:bookmarkStart w:id="32" w:name="_Toc21995_WPSOffice_Level2"/>
      <w:r>
        <w:rPr>
          <w:rFonts w:ascii="Times New Roman" w:hAnsi="Times New Roman" w:cs="Times New Roman"/>
          <w:sz w:val="24"/>
          <w:szCs w:val="22"/>
        </w:rPr>
        <w:t>安装调试要求</w:t>
      </w:r>
      <w:bookmarkEnd w:id="32"/>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65"/>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65"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14"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需要具备符合中国标准的电源插头，电源适配器</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设备到场后需完成接收检查，供应商需派技术人员到现场指导，确保开箱、定位工作顺利进行。</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3"/>
        </w:numPr>
        <w:spacing w:line="360" w:lineRule="auto"/>
        <w:rPr>
          <w:rFonts w:ascii="Times New Roman" w:hAnsi="Times New Roman" w:cs="Times New Roman"/>
          <w:sz w:val="24"/>
        </w:rPr>
      </w:pPr>
      <w:bookmarkStart w:id="33" w:name="_Toc28217_WPSOffice_Level2"/>
      <w:r>
        <w:rPr>
          <w:rFonts w:ascii="Times New Roman" w:hAnsi="Times New Roman" w:cs="Times New Roman"/>
          <w:sz w:val="24"/>
          <w:szCs w:val="22"/>
        </w:rPr>
        <w:t>服务</w:t>
      </w:r>
      <w:r>
        <w:rPr>
          <w:rFonts w:ascii="Times New Roman" w:hAnsi="Times New Roman" w:cs="Times New Roman"/>
          <w:sz w:val="24"/>
        </w:rPr>
        <w:t>要求</w:t>
      </w:r>
      <w:bookmarkEnd w:id="33"/>
    </w:p>
    <w:p>
      <w:pPr>
        <w:numPr>
          <w:ilvl w:val="1"/>
          <w:numId w:val="6"/>
        </w:numPr>
        <w:spacing w:line="360" w:lineRule="auto"/>
        <w:rPr>
          <w:rFonts w:ascii="宋体" w:hAnsi="宋体"/>
          <w:sz w:val="24"/>
        </w:rPr>
      </w:pPr>
      <w:r>
        <w:rPr>
          <w:rFonts w:hint="eastAsia" w:ascii="宋体" w:hAnsi="宋体"/>
          <w:sz w:val="24"/>
        </w:rPr>
        <w:t>测试要求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按照文件要求和规定，供应商要完成所有测试。</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供应商提供的系统的质保期至少为</w:t>
            </w:r>
            <w:r>
              <w:rPr>
                <w:rFonts w:hint="eastAsia" w:ascii="Times New Roman" w:hAnsi="Times New Roman" w:cs="Times New Roman"/>
                <w:b w:val="0"/>
                <w:bCs w:val="0"/>
                <w:color w:val="000000"/>
                <w:sz w:val="21"/>
                <w:szCs w:val="21"/>
                <w:lang w:val="en-US" w:bidi="ar"/>
              </w:rPr>
              <w:t>一</w:t>
            </w:r>
            <w:r>
              <w:rPr>
                <w:rFonts w:ascii="Times New Roman" w:hAnsi="Times New Roman" w:cs="Times New Roman"/>
                <w:b w:val="0"/>
                <w:bCs w:val="0"/>
                <w:color w:val="000000"/>
                <w:sz w:val="21"/>
                <w:szCs w:val="21"/>
                <w:lang w:val="en-US" w:bidi="ar"/>
              </w:rPr>
              <w:t>年(从最终验收调试合格之日起算)。</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供应商对系统质量和综合性能负责，保证运行时的稳定性、兼容性等。</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供应商保证设计和运行的安全可靠性、规范性和合理性。</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合同签订后由于设计问题进行必要的改动所需的费用由供应商负责，客户不承担此费用。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如因设备故障导致停止生产及使用或故障停机次数多以至不能达到设计要求时，需要延长保修期限。同时供应商需无条件负责免费维修并更换故障零件。</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设备到货日起，在</w:t>
            </w:r>
            <w:r>
              <w:rPr>
                <w:rFonts w:ascii="Times New Roman" w:hAnsi="Times New Roman" w:cs="Times New Roman"/>
                <w:b w:val="0"/>
                <w:bCs w:val="0"/>
                <w:color w:val="000000"/>
                <w:sz w:val="21"/>
                <w:szCs w:val="21"/>
                <w:lang w:val="en-US" w:bidi="ar"/>
              </w:rPr>
              <w:t>7个自然日内完成调试，具备使用能力。</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numPr>
          <w:ilvl w:val="1"/>
          <w:numId w:val="6"/>
        </w:numPr>
        <w:spacing w:line="360" w:lineRule="auto"/>
        <w:rPr>
          <w:rFonts w:ascii="宋体" w:hAnsi="宋体"/>
          <w:sz w:val="24"/>
        </w:rPr>
      </w:pPr>
      <w:r>
        <w:rPr>
          <w:rFonts w:hint="eastAsia" w:ascii="宋体" w:hAnsi="宋体"/>
          <w:sz w:val="24"/>
        </w:rPr>
        <w:t>核查要求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供应商保证所有工作内容及其执行必须考虑到并满足客户要求</w:t>
            </w:r>
            <w:r>
              <w:rPr>
                <w:rFonts w:hint="eastAsia" w:ascii="Times New Roman" w:hAnsi="Times New Roman" w:cs="Times New Roman"/>
                <w:b w:val="0"/>
                <w:bCs w:val="0"/>
                <w:color w:val="000000"/>
                <w:sz w:val="21"/>
                <w:szCs w:val="21"/>
                <w:lang w:val="en-US" w:bidi="ar"/>
              </w:rPr>
              <w:t>以及</w:t>
            </w:r>
            <w:r>
              <w:rPr>
                <w:rFonts w:ascii="Times New Roman" w:hAnsi="Times New Roman" w:cs="Times New Roman"/>
                <w:b w:val="0"/>
                <w:bCs w:val="0"/>
                <w:color w:val="000000"/>
                <w:sz w:val="21"/>
                <w:szCs w:val="21"/>
                <w:lang w:val="en-US" w:bidi="ar"/>
              </w:rPr>
              <w:t>中国</w:t>
            </w:r>
            <w:r>
              <w:rPr>
                <w:rFonts w:hint="eastAsia" w:ascii="Times New Roman" w:hAnsi="Times New Roman" w:cs="Times New Roman"/>
                <w:b w:val="0"/>
                <w:bCs w:val="0"/>
                <w:color w:val="000000"/>
                <w:sz w:val="21"/>
                <w:szCs w:val="21"/>
                <w:lang w:val="en-US" w:bidi="ar"/>
              </w:rPr>
              <w:t>和美国的NSF与</w:t>
            </w:r>
            <w:r>
              <w:rPr>
                <w:rFonts w:ascii="Times New Roman" w:hAnsi="Times New Roman" w:cs="Times New Roman"/>
                <w:b w:val="0"/>
                <w:bCs w:val="0"/>
                <w:color w:val="000000"/>
                <w:sz w:val="21"/>
                <w:szCs w:val="21"/>
                <w:lang w:val="en-US" w:bidi="ar"/>
              </w:rPr>
              <w:t>YY0569-2011 认证的要求</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如果相关认证的检察官提出整改要求。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供应商的设计要全面和具有前瞻性、要考虑到尽量避免被检察官提出需要整改的问题的出现。</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numPr>
          <w:ilvl w:val="1"/>
          <w:numId w:val="6"/>
        </w:numPr>
        <w:spacing w:line="360" w:lineRule="auto"/>
        <w:rPr>
          <w:rFonts w:ascii="宋体" w:hAnsi="宋体"/>
          <w:sz w:val="24"/>
        </w:rPr>
      </w:pPr>
      <w:r>
        <w:rPr>
          <w:rFonts w:hint="eastAsia" w:ascii="宋体" w:hAnsi="宋体"/>
          <w:sz w:val="24"/>
        </w:rPr>
        <w:t>维护保养要求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供应商要详细说明售后服务和培训的相关内容。售后服务必须及时、详尽，且问题解决完全。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系统运行综合性能：系统在维护保养周期内，连续运行条件下，始终满足公司使用需求。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供应商应提供符合用户需求的验证计划，以及各项报价。</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本机保修期限壹年</w:t>
            </w:r>
            <w:r>
              <w:rPr>
                <w:rFonts w:ascii="Times New Roman" w:hAnsi="Times New Roman" w:cs="Times New Roman"/>
                <w:b w:val="0"/>
                <w:bCs w:val="0"/>
                <w:color w:val="000000"/>
                <w:sz w:val="21"/>
                <w:szCs w:val="21"/>
                <w:lang w:val="en-US" w:bidi="ar"/>
              </w:rPr>
              <w:t>,有效日为安装和验证完成日起，保修期内仪器的故障由供方负责更换维修，并承担维修相关费用，维修人员应在接到需方故障通知后1个工作日内响应</w:t>
            </w:r>
            <w:r>
              <w:rPr>
                <w:rFonts w:hint="eastAsia" w:ascii="Times New Roman" w:hAnsi="Times New Roman" w:cs="Times New Roman"/>
                <w:b w:val="0"/>
                <w:bCs w:val="0"/>
                <w:color w:val="000000"/>
                <w:sz w:val="21"/>
                <w:szCs w:val="21"/>
                <w:lang w:val="en-US" w:bidi="ar"/>
              </w:rPr>
              <w:t>。</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bookmarkEnd w:id="1"/>
    <w:bookmarkEnd w:id="2"/>
    <w:bookmarkEnd w:id="3"/>
    <w:bookmarkEnd w:id="4"/>
    <w:p>
      <w:pPr>
        <w:numPr>
          <w:ilvl w:val="0"/>
          <w:numId w:val="0"/>
        </w:numPr>
        <w:spacing w:line="360" w:lineRule="auto"/>
        <w:ind w:left="142" w:leftChars="0"/>
        <w:rPr>
          <w:rFonts w:hint="default" w:ascii="宋体" w:hAnsi="宋体"/>
          <w:sz w:val="24"/>
          <w:lang w:val="en-US"/>
        </w:rPr>
      </w:pPr>
      <w:r>
        <w:rPr>
          <w:rFonts w:hint="eastAsia" w:ascii="宋体" w:hAnsi="宋体"/>
          <w:sz w:val="24"/>
          <w:lang w:val="en-US" w:eastAsia="zh-CN"/>
        </w:rPr>
        <w:t>10.付款方式及要求</w:t>
      </w:r>
    </w:p>
    <w:tbl>
      <w:tblPr>
        <w:tblStyle w:val="6"/>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9"/>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9"/>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合同签订后，支付30%合同款。设备到货后安装、调试、验收，正常运行3个批次以上或验收合格14天内，在收到</w:t>
            </w:r>
            <w:r>
              <w:rPr>
                <w:rFonts w:hint="eastAsia" w:ascii="Times New Roman" w:hAnsi="Times New Roman" w:cs="Times New Roman"/>
                <w:b w:val="0"/>
                <w:bCs w:val="0"/>
                <w:color w:val="000000"/>
                <w:sz w:val="21"/>
                <w:szCs w:val="21"/>
                <w:lang w:val="en-US" w:eastAsia="zh-CN" w:bidi="ar"/>
              </w:rPr>
              <w:t>供应商</w:t>
            </w:r>
            <w:r>
              <w:rPr>
                <w:rFonts w:hint="eastAsia" w:ascii="Times New Roman" w:hAnsi="Times New Roman" w:cs="Times New Roman"/>
                <w:b w:val="0"/>
                <w:bCs w:val="0"/>
                <w:color w:val="000000"/>
                <w:sz w:val="21"/>
                <w:szCs w:val="21"/>
                <w:lang w:val="en-US" w:bidi="ar"/>
              </w:rPr>
              <w:t>5%的质量保证金及款项发票后，支付剩余70%合同款。质保期满14天内，无息归还质保金。</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eastAsia="zh-CN" w:bidi="ar"/>
              </w:rPr>
              <w:t>设备</w:t>
            </w:r>
            <w:r>
              <w:rPr>
                <w:rFonts w:hint="eastAsia" w:ascii="Times New Roman" w:hAnsi="Times New Roman" w:cs="Times New Roman"/>
                <w:b w:val="0"/>
                <w:bCs w:val="0"/>
                <w:color w:val="000000"/>
                <w:sz w:val="21"/>
                <w:szCs w:val="21"/>
                <w:lang w:val="en-US" w:bidi="ar"/>
              </w:rPr>
              <w:t>质保期：</w:t>
            </w:r>
            <w:r>
              <w:rPr>
                <w:rFonts w:hint="eastAsia" w:ascii="Times New Roman" w:hAnsi="Times New Roman" w:cs="Times New Roman"/>
                <w:b w:val="0"/>
                <w:bCs w:val="0"/>
                <w:color w:val="000000"/>
                <w:sz w:val="21"/>
                <w:szCs w:val="21"/>
                <w:lang w:val="en-US" w:eastAsia="zh-CN" w:bidi="ar"/>
              </w:rPr>
              <w:t>1</w:t>
            </w:r>
            <w:r>
              <w:rPr>
                <w:rFonts w:hint="eastAsia" w:ascii="Times New Roman" w:hAnsi="Times New Roman" w:cs="Times New Roman"/>
                <w:b w:val="0"/>
                <w:bCs w:val="0"/>
                <w:color w:val="000000"/>
                <w:sz w:val="21"/>
                <w:szCs w:val="21"/>
                <w:lang w:val="en-US" w:bidi="ar"/>
              </w:rPr>
              <w:t>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ind w:left="402"/>
        <w:rPr>
          <w:lang w:val="en-US"/>
        </w:rPr>
      </w:pPr>
    </w:p>
    <w:sectPr>
      <w:headerReference r:id="rId3" w:type="default"/>
      <w:footerReference r:id="rId4"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ngsana New">
    <w:altName w:val="Times New Roman"/>
    <w:panose1 w:val="02020603050405020304"/>
    <w:charset w:val="00"/>
    <w:family w:val="auto"/>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w3RRNAAAAADAQAADwAAAAAAAAABACAAAAAiAAAAZHJzL2Rvd25yZXYueG1sUEsBAhQAFAAA&#10;AAgAh07iQOLTeb/3AQAAAAQAAA4AAAAAAAAAAQAgAAAAHwEAAGRycy9lMm9Eb2MueG1sUEsFBgAA&#10;AAAGAAYAWQEAAIg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ascii="Times New Roman" w:hAnsi="Times New Roman" w:cs="Times New Roman"/>
              <w:bCs w:val="0"/>
              <w:kern w:val="2"/>
              <w:sz w:val="24"/>
              <w:szCs w:val="24"/>
              <w:lang w:val="en-US" w:bidi="ar-SA"/>
            </w:rPr>
          </w:pPr>
          <w:r>
            <w:rPr>
              <w:rFonts w:hint="eastAsia" w:ascii="Times New Roman" w:hAnsi="Times New Roman" w:cs="Times New Roman"/>
              <w:bCs w:val="0"/>
              <w:kern w:val="2"/>
              <w:sz w:val="24"/>
              <w:szCs w:val="24"/>
              <w:lang w:val="en-US" w:bidi="ar-SA"/>
            </w:rPr>
            <w:t>双人</w:t>
          </w:r>
          <w:r>
            <w:rPr>
              <w:rFonts w:hint="eastAsia" w:ascii="Calibri" w:hAnsi="Calibri" w:cs="Calibri"/>
              <w:bCs w:val="0"/>
              <w:kern w:val="2"/>
              <w:sz w:val="24"/>
              <w:szCs w:val="24"/>
              <w:lang w:val="en-US" w:bidi="ar-SA"/>
            </w:rPr>
            <w:t xml:space="preserve"> 生物</w:t>
          </w:r>
          <w:r>
            <w:rPr>
              <w:rFonts w:hint="eastAsia" w:ascii="Times New Roman" w:hAnsi="Times New Roman" w:cs="Times New Roman"/>
              <w:bCs w:val="0"/>
              <w:kern w:val="2"/>
              <w:sz w:val="24"/>
              <w:szCs w:val="24"/>
              <w:lang w:val="en-US" w:bidi="ar-SA"/>
            </w:rPr>
            <w:t>安全柜(</w:t>
          </w:r>
          <w:r>
            <w:rPr>
              <w:rFonts w:hint="eastAsia" w:ascii="Calibri" w:hAnsi="Calibri" w:cs="Calibri"/>
              <w:bCs w:val="0"/>
              <w:kern w:val="2"/>
              <w:sz w:val="24"/>
              <w:szCs w:val="24"/>
              <w:lang w:val="en-US" w:bidi="ar-SA"/>
            </w:rPr>
            <w:t>二级A2)</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1EAA0F60"/>
    <w:multiLevelType w:val="multilevel"/>
    <w:tmpl w:val="1EAA0F60"/>
    <w:lvl w:ilvl="0" w:tentative="0">
      <w:start w:val="1"/>
      <w:numFmt w:val="decimal"/>
      <w:lvlText w:val="%1."/>
      <w:lvlJc w:val="left"/>
      <w:pPr>
        <w:ind w:left="0" w:firstLine="403"/>
      </w:pPr>
      <w:rPr>
        <w:rFonts w:hint="eastAsia"/>
      </w:rPr>
    </w:lvl>
    <w:lvl w:ilvl="1" w:tentative="0">
      <w:start w:val="1"/>
      <w:numFmt w:val="decimal"/>
      <w:lvlText w:val="7.%2"/>
      <w:lvlJc w:val="left"/>
      <w:pPr>
        <w:ind w:left="0" w:firstLine="142"/>
      </w:pPr>
      <w:rPr>
        <w:rFonts w:hint="eastAsia"/>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5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3E435F02"/>
    <w:multiLevelType w:val="multilevel"/>
    <w:tmpl w:val="3E435F02"/>
    <w:lvl w:ilvl="0" w:tentative="0">
      <w:start w:val="1"/>
      <w:numFmt w:val="decimal"/>
      <w:lvlText w:val="%1."/>
      <w:lvlJc w:val="left"/>
      <w:pPr>
        <w:ind w:left="0" w:firstLine="403"/>
      </w:pPr>
      <w:rPr>
        <w:rFonts w:hint="eastAsia"/>
      </w:rPr>
    </w:lvl>
    <w:lvl w:ilvl="1" w:tentative="0">
      <w:start w:val="1"/>
      <w:numFmt w:val="decimal"/>
      <w:lvlText w:val="9.%2."/>
      <w:lvlJc w:val="left"/>
      <w:pPr>
        <w:ind w:left="0" w:firstLine="142"/>
      </w:pPr>
      <w:rPr>
        <w:rFonts w:hint="default" w:ascii="Times New Roman" w:hAnsi="Times New Roman" w:cs="Times New Roman"/>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76A300CC"/>
    <w:multiLevelType w:val="multilevel"/>
    <w:tmpl w:val="76A300C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8D"/>
    <w:rsid w:val="00041DCE"/>
    <w:rsid w:val="00045C2C"/>
    <w:rsid w:val="001C30E3"/>
    <w:rsid w:val="00224324"/>
    <w:rsid w:val="0026569D"/>
    <w:rsid w:val="00272E1A"/>
    <w:rsid w:val="0028779F"/>
    <w:rsid w:val="00291A92"/>
    <w:rsid w:val="002C548A"/>
    <w:rsid w:val="002C5F03"/>
    <w:rsid w:val="0032353B"/>
    <w:rsid w:val="003273D5"/>
    <w:rsid w:val="00360167"/>
    <w:rsid w:val="003718CA"/>
    <w:rsid w:val="003E77FD"/>
    <w:rsid w:val="00403425"/>
    <w:rsid w:val="004C678E"/>
    <w:rsid w:val="004F07BC"/>
    <w:rsid w:val="004F371A"/>
    <w:rsid w:val="005D7091"/>
    <w:rsid w:val="00607B92"/>
    <w:rsid w:val="006B1B97"/>
    <w:rsid w:val="006D0C64"/>
    <w:rsid w:val="007168B7"/>
    <w:rsid w:val="007A49B4"/>
    <w:rsid w:val="007B2579"/>
    <w:rsid w:val="008936A1"/>
    <w:rsid w:val="00902D3D"/>
    <w:rsid w:val="009700A5"/>
    <w:rsid w:val="009D48E0"/>
    <w:rsid w:val="009D7267"/>
    <w:rsid w:val="009F5ED2"/>
    <w:rsid w:val="00A91DD2"/>
    <w:rsid w:val="00AB4220"/>
    <w:rsid w:val="00AE12FA"/>
    <w:rsid w:val="00B342AC"/>
    <w:rsid w:val="00B44730"/>
    <w:rsid w:val="00B84D34"/>
    <w:rsid w:val="00B871EE"/>
    <w:rsid w:val="00C069E0"/>
    <w:rsid w:val="00C25988"/>
    <w:rsid w:val="00C348A6"/>
    <w:rsid w:val="00C471CE"/>
    <w:rsid w:val="00C9156E"/>
    <w:rsid w:val="00D01007"/>
    <w:rsid w:val="00D16E14"/>
    <w:rsid w:val="00D4507F"/>
    <w:rsid w:val="00D63EF4"/>
    <w:rsid w:val="00ED71B2"/>
    <w:rsid w:val="00EE784A"/>
    <w:rsid w:val="00F61662"/>
    <w:rsid w:val="00FB189A"/>
    <w:rsid w:val="00FE4B8D"/>
    <w:rsid w:val="02D8247A"/>
    <w:rsid w:val="1AAB645A"/>
    <w:rsid w:val="7D7C0266"/>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sz w:val="20"/>
      <w:szCs w:val="20"/>
      <w:lang w:val="en-GB" w:eastAsia="zh-CN" w:bidi="th-TH"/>
    </w:rPr>
  </w:style>
  <w:style w:type="paragraph" w:styleId="2">
    <w:name w:val="heading 1"/>
    <w:basedOn w:val="1"/>
    <w:next w:val="1"/>
    <w:link w:val="11"/>
    <w:qFormat/>
    <w:uiPriority w:val="0"/>
    <w:pPr>
      <w:tabs>
        <w:tab w:val="left" w:pos="8364"/>
      </w:tabs>
      <w:spacing w:before="240" w:after="240"/>
      <w:outlineLvl w:val="0"/>
    </w:pPr>
    <w:rPr>
      <w:sz w:val="28"/>
      <w:szCs w:val="28"/>
    </w:rPr>
  </w:style>
  <w:style w:type="paragraph" w:styleId="3">
    <w:name w:val="heading 2"/>
    <w:basedOn w:val="1"/>
    <w:next w:val="1"/>
    <w:link w:val="12"/>
    <w:qFormat/>
    <w:uiPriority w:val="0"/>
    <w:pPr>
      <w:tabs>
        <w:tab w:val="left" w:pos="851"/>
        <w:tab w:val="left" w:pos="8647"/>
      </w:tabs>
      <w:spacing w:before="120" w:after="120"/>
      <w:outlineLvl w:val="1"/>
    </w:p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qFormat/>
    <w:uiPriority w:val="0"/>
    <w:pPr>
      <w:tabs>
        <w:tab w:val="center" w:pos="4153"/>
        <w:tab w:val="right" w:pos="8306"/>
      </w:tabs>
      <w:snapToGrid w:val="0"/>
    </w:pPr>
    <w:rPr>
      <w:sz w:val="18"/>
      <w:szCs w:val="18"/>
    </w:rPr>
  </w:style>
  <w:style w:type="paragraph" w:styleId="5">
    <w:name w:val="header"/>
    <w:basedOn w:val="1"/>
    <w:link w:val="10"/>
    <w:unhideWhenUsed/>
    <w:uiPriority w:val="99"/>
    <w:pPr>
      <w:tabs>
        <w:tab w:val="center" w:pos="4513"/>
        <w:tab w:val="right" w:pos="9026"/>
      </w:tabs>
    </w:pPr>
    <w:rPr>
      <w:szCs w:val="25"/>
    </w:rPr>
  </w:style>
  <w:style w:type="character" w:customStyle="1" w:styleId="8">
    <w:name w:val="Footer Char"/>
    <w:basedOn w:val="7"/>
    <w:link w:val="4"/>
    <w:uiPriority w:val="0"/>
    <w:rPr>
      <w:rFonts w:ascii="Arial" w:hAnsi="Arial" w:eastAsia="宋体" w:cs="Angsana New"/>
      <w:b/>
      <w:bCs/>
      <w:sz w:val="18"/>
      <w:szCs w:val="18"/>
      <w:lang w:bidi="th-TH"/>
    </w:rPr>
  </w:style>
  <w:style w:type="paragraph" w:customStyle="1" w:styleId="9">
    <w:name w:val="Heading Left"/>
    <w:basedOn w:val="1"/>
    <w:uiPriority w:val="0"/>
    <w:pPr>
      <w:tabs>
        <w:tab w:val="center" w:pos="4820"/>
        <w:tab w:val="right" w:pos="9639"/>
      </w:tabs>
      <w:spacing w:before="120" w:after="120"/>
    </w:pPr>
    <w:rPr>
      <w:rFonts w:cs="Times New Roman"/>
      <w:bCs w:val="0"/>
      <w:caps/>
      <w:sz w:val="24"/>
      <w:lang w:eastAsia="en-US" w:bidi="ar-SA"/>
    </w:rPr>
  </w:style>
  <w:style w:type="character" w:customStyle="1" w:styleId="10">
    <w:name w:val="Header Char"/>
    <w:basedOn w:val="7"/>
    <w:link w:val="5"/>
    <w:qFormat/>
    <w:uiPriority w:val="99"/>
    <w:rPr>
      <w:rFonts w:ascii="Arial" w:hAnsi="Arial" w:eastAsia="宋体" w:cs="Angsana New"/>
      <w:b/>
      <w:bCs/>
      <w:sz w:val="20"/>
      <w:szCs w:val="25"/>
      <w:lang w:bidi="th-TH"/>
    </w:rPr>
  </w:style>
  <w:style w:type="character" w:customStyle="1" w:styleId="11">
    <w:name w:val="Heading 1 Char"/>
    <w:basedOn w:val="7"/>
    <w:link w:val="2"/>
    <w:qFormat/>
    <w:uiPriority w:val="0"/>
    <w:rPr>
      <w:rFonts w:ascii="Arial" w:hAnsi="Arial" w:eastAsia="宋体" w:cs="Angsana New"/>
      <w:b/>
      <w:bCs/>
      <w:sz w:val="28"/>
      <w:szCs w:val="28"/>
      <w:lang w:bidi="th-TH"/>
    </w:rPr>
  </w:style>
  <w:style w:type="character" w:customStyle="1" w:styleId="12">
    <w:name w:val="Heading 2 Char"/>
    <w:basedOn w:val="7"/>
    <w:link w:val="3"/>
    <w:uiPriority w:val="0"/>
    <w:rPr>
      <w:rFonts w:ascii="Arial" w:hAnsi="Arial" w:eastAsia="宋体" w:cs="Angsana New"/>
      <w:b/>
      <w:bCs/>
      <w:sz w:val="20"/>
      <w:szCs w:val="20"/>
      <w:lang w:bidi="th-TH"/>
    </w:rPr>
  </w:style>
  <w:style w:type="paragraph" w:customStyle="1" w:styleId="13">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WPSOffice手动目录 1"/>
    <w:qFormat/>
    <w:uiPriority w:val="0"/>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544</Words>
  <Characters>3104</Characters>
  <Lines>25</Lines>
  <Paragraphs>7</Paragraphs>
  <TotalTime>54</TotalTime>
  <ScaleCrop>false</ScaleCrop>
  <LinksUpToDate>false</LinksUpToDate>
  <CharactersWithSpaces>3641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2021-04-30T00:20:00Z</dcterms:created>
  <dc:creator>Microsoft Office User</dc:creator>
  <cp:lastModifiedBy>Howard</cp:lastModifiedBy>
  <cp:lastPrinted>2021-08-13T01:16:17Z</cp:lastPrinted>
  <dcterms:modified xsi:type="dcterms:W3CDTF">2021-08-13T03:28:58Z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