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tbl>
      <w:tblPr>
        <w:tblStyle w:val="8"/>
        <w:tblpPr w:leftFromText="180" w:rightFromText="180" w:vertAnchor="text" w:horzAnchor="page" w:tblpX="2169" w:tblpY="153"/>
        <w:tblW w:w="0" w:type="auto"/>
        <w:tblInd w:w="0" w:type="dxa"/>
        <w:tblLayout w:type="fixed"/>
        <w:tblCellMar>
          <w:top w:w="0" w:type="dxa"/>
          <w:left w:w="107" w:type="dxa"/>
          <w:bottom w:w="0" w:type="dxa"/>
          <w:right w:w="107" w:type="dxa"/>
        </w:tblCellMar>
      </w:tblPr>
      <w:tblGrid>
        <w:gridCol w:w="2000"/>
        <w:gridCol w:w="2673"/>
        <w:gridCol w:w="1527"/>
        <w:gridCol w:w="1766"/>
      </w:tblGrid>
      <w:tr>
        <w:tblPrEx>
          <w:tblCellMar>
            <w:top w:w="0" w:type="dxa"/>
            <w:left w:w="107" w:type="dxa"/>
            <w:bottom w:w="0" w:type="dxa"/>
            <w:right w:w="107" w:type="dxa"/>
          </w:tblCellMar>
        </w:tblPrEx>
        <w:trPr>
          <w:cantSplit/>
          <w:trHeight w:val="717" w:hRule="exact"/>
        </w:trPr>
        <w:tc>
          <w:tcPr>
            <w:tcW w:w="2000"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10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Name/</w:t>
            </w:r>
            <w:r>
              <w:rPr>
                <w:rFonts w:hint="eastAsia" w:ascii="Times New Roman" w:hAnsi="Times New Roman" w:cs="Times New Roman"/>
                <w:bCs w:val="0"/>
                <w:kern w:val="2"/>
                <w:sz w:val="21"/>
                <w:szCs w:val="18"/>
                <w:lang w:val="en-US" w:bidi="ar-SA"/>
              </w:rPr>
              <w:t>申请人</w:t>
            </w:r>
          </w:p>
        </w:tc>
        <w:tc>
          <w:tcPr>
            <w:tcW w:w="2673"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Dept./部门</w:t>
            </w:r>
          </w:p>
        </w:tc>
        <w:tc>
          <w:tcPr>
            <w:tcW w:w="1527"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9" w:leftChars="-79" w:hanging="167" w:hangingChars="79"/>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Visa/签字</w:t>
            </w:r>
          </w:p>
        </w:tc>
        <w:tc>
          <w:tcPr>
            <w:tcW w:w="1766" w:type="dxa"/>
            <w:tcBorders>
              <w:top w:val="single" w:color="auto" w:sz="6" w:space="0"/>
              <w:left w:val="single" w:color="auto" w:sz="6" w:space="0"/>
              <w:bottom w:val="single" w:color="auto" w:sz="6" w:space="0"/>
              <w:right w:val="single" w:color="auto" w:sz="6" w:space="0"/>
            </w:tcBorders>
            <w:shd w:val="pct5" w:color="auto" w:fill="auto"/>
            <w:vAlign w:val="center"/>
          </w:tcPr>
          <w:p>
            <w:pPr>
              <w:widowControl w:val="0"/>
              <w:spacing w:before="120" w:after="40" w:line="360" w:lineRule="auto"/>
              <w:ind w:left="5" w:leftChars="-50" w:hanging="105" w:hangingChars="50"/>
              <w:jc w:val="center"/>
              <w:rPr>
                <w:rFonts w:ascii="Times New Roman" w:hAnsi="Times New Roman" w:cs="Times New Roman"/>
                <w:bCs w:val="0"/>
                <w:kern w:val="2"/>
                <w:sz w:val="21"/>
                <w:szCs w:val="18"/>
                <w:lang w:val="en-US" w:bidi="ar-SA"/>
              </w:rPr>
            </w:pPr>
            <w:r>
              <w:rPr>
                <w:rFonts w:ascii="Times New Roman" w:hAnsi="Times New Roman" w:cs="Times New Roman"/>
                <w:bCs w:val="0"/>
                <w:kern w:val="2"/>
                <w:sz w:val="21"/>
                <w:szCs w:val="18"/>
                <w:lang w:val="en-US" w:bidi="ar-SA"/>
              </w:rPr>
              <w:t>Date/日期</w:t>
            </w:r>
          </w:p>
        </w:tc>
      </w:tr>
      <w:tr>
        <w:tblPrEx>
          <w:tblCellMar>
            <w:top w:w="0" w:type="dxa"/>
            <w:left w:w="107" w:type="dxa"/>
            <w:bottom w:w="0" w:type="dxa"/>
            <w:right w:w="107" w:type="dxa"/>
          </w:tblCellMar>
        </w:tblPrEx>
        <w:trPr>
          <w:cantSplit/>
          <w:trHeight w:val="721" w:hRule="atLeast"/>
        </w:trPr>
        <w:tc>
          <w:tcPr>
            <w:tcW w:w="2000" w:type="dxa"/>
            <w:tcBorders>
              <w:top w:val="single" w:color="auto" w:sz="6" w:space="0"/>
              <w:left w:val="single" w:color="auto" w:sz="6" w:space="0"/>
              <w:bottom w:val="single" w:color="auto" w:sz="6" w:space="0"/>
              <w:right w:val="single" w:color="auto" w:sz="6" w:space="0"/>
            </w:tcBorders>
            <w:vAlign w:val="center"/>
          </w:tcPr>
          <w:p>
            <w:pPr>
              <w:pStyle w:val="2"/>
              <w:keepNext/>
              <w:widowControl w:val="0"/>
              <w:tabs>
                <w:tab w:val="clear" w:pos="8364"/>
              </w:tabs>
              <w:spacing w:before="0" w:after="0"/>
              <w:jc w:val="center"/>
              <w:rPr>
                <w:rFonts w:ascii="Times New Roman" w:hAnsi="Times New Roman" w:cs="Times New Roman"/>
                <w:b w:val="0"/>
                <w:kern w:val="2"/>
                <w:sz w:val="21"/>
                <w:szCs w:val="18"/>
                <w:lang w:val="en-US" w:bidi="ar-SA"/>
              </w:rPr>
            </w:pPr>
          </w:p>
        </w:tc>
        <w:tc>
          <w:tcPr>
            <w:tcW w:w="2673" w:type="dxa"/>
            <w:tcBorders>
              <w:top w:val="single" w:color="auto" w:sz="6" w:space="0"/>
              <w:left w:val="single" w:color="auto" w:sz="6" w:space="0"/>
              <w:bottom w:val="single" w:color="auto" w:sz="6" w:space="0"/>
              <w:right w:val="single" w:color="auto" w:sz="6" w:space="0"/>
            </w:tcBorders>
            <w:vAlign w:val="center"/>
          </w:tcPr>
          <w:p>
            <w:pPr>
              <w:pStyle w:val="2"/>
              <w:keepNext/>
              <w:widowControl w:val="0"/>
              <w:tabs>
                <w:tab w:val="clear" w:pos="8364"/>
              </w:tabs>
              <w:spacing w:before="0" w:after="0"/>
              <w:jc w:val="center"/>
              <w:rPr>
                <w:rFonts w:ascii="Times New Roman" w:hAnsi="Times New Roman" w:cs="Times New Roman"/>
                <w:b w:val="0"/>
                <w:kern w:val="2"/>
                <w:sz w:val="21"/>
                <w:szCs w:val="18"/>
                <w:lang w:val="en-US" w:bidi="ar-SA"/>
              </w:rPr>
            </w:pPr>
          </w:p>
        </w:tc>
        <w:tc>
          <w:tcPr>
            <w:tcW w:w="1527"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c>
          <w:tcPr>
            <w:tcW w:w="1766" w:type="dxa"/>
            <w:tcBorders>
              <w:top w:val="single" w:color="auto" w:sz="6" w:space="0"/>
              <w:left w:val="single" w:color="auto" w:sz="6" w:space="0"/>
              <w:bottom w:val="single" w:color="auto" w:sz="6" w:space="0"/>
              <w:right w:val="single" w:color="auto" w:sz="6" w:space="0"/>
            </w:tcBorders>
            <w:vAlign w:val="center"/>
          </w:tcPr>
          <w:p>
            <w:pPr>
              <w:widowControl w:val="0"/>
              <w:ind w:left="100"/>
              <w:jc w:val="center"/>
              <w:rPr>
                <w:rFonts w:ascii="Times New Roman" w:hAnsi="Times New Roman" w:cs="Times New Roman"/>
                <w:b w:val="0"/>
                <w:kern w:val="2"/>
                <w:sz w:val="21"/>
                <w:szCs w:val="18"/>
                <w:lang w:val="en-US" w:bidi="ar-SA"/>
              </w:rPr>
            </w:pPr>
          </w:p>
        </w:tc>
      </w:tr>
    </w:tbl>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sdt>
      <w:sdtPr>
        <w:rPr>
          <w:rFonts w:ascii="宋体" w:hAnsi="宋体" w:cs="Times New Roman"/>
          <w:b w:val="0"/>
          <w:bCs w:val="0"/>
          <w:sz w:val="21"/>
          <w:lang w:val="en-US" w:bidi="ar-SA"/>
        </w:rPr>
        <w:id w:val="147455615"/>
        <w:docPartObj>
          <w:docPartGallery w:val="Table of Contents"/>
          <w:docPartUnique/>
        </w:docPartObj>
      </w:sdtPr>
      <w:sdtEndPr>
        <w:rPr>
          <w:rFonts w:ascii="Times New Roman" w:hAnsi="Times New Roman" w:cs="Times New Roman"/>
          <w:b w:val="0"/>
          <w:bCs w:val="0"/>
          <w:sz w:val="21"/>
          <w:lang w:val="en-US" w:bidi="ar-SA"/>
        </w:rPr>
      </w:sdtEndPr>
      <w:sdtContent>
        <w:p>
          <w:pPr>
            <w:jc w:val="center"/>
          </w:pPr>
          <w:r>
            <w:rPr>
              <w:rFonts w:ascii="宋体" w:hAnsi="宋体"/>
              <w:sz w:val="21"/>
            </w:rPr>
            <w:t>目录</w:t>
          </w:r>
        </w:p>
        <w:p>
          <w:pPr>
            <w:pStyle w:val="18"/>
            <w:tabs>
              <w:tab w:val="right" w:leader="dot" w:pos="9354"/>
            </w:tabs>
          </w:pPr>
          <w:r>
            <w:fldChar w:fldCharType="begin"/>
          </w:r>
          <w:r>
            <w:instrText xml:space="preserve">TOC \o "1-2" \h \u </w:instrText>
          </w:r>
          <w:r>
            <w:fldChar w:fldCharType="separate"/>
          </w:r>
          <w:r>
            <w:fldChar w:fldCharType="begin"/>
          </w:r>
          <w:r>
            <w:instrText xml:space="preserve"> HYPERLINK \l "_Toc7373" </w:instrText>
          </w:r>
          <w:r>
            <w:fldChar w:fldCharType="separate"/>
          </w:r>
          <w:r>
            <w:rPr>
              <w:rFonts w:hint="eastAsia" w:ascii="宋体" w:hAnsi="宋体" w:cs="Arial"/>
              <w:lang w:val="en-GB"/>
            </w:rPr>
            <w:t xml:space="preserve">一、 </w:t>
          </w:r>
          <w:r>
            <w:rPr>
              <w:rFonts w:hint="eastAsia" w:ascii="宋体" w:hAnsi="宋体" w:cs="Arial"/>
            </w:rPr>
            <w:t>目的</w:t>
          </w:r>
          <w:r>
            <w:tab/>
          </w:r>
          <w:r>
            <w:fldChar w:fldCharType="begin"/>
          </w:r>
          <w:r>
            <w:instrText xml:space="preserve"> PAGEREF _Toc7373 </w:instrText>
          </w:r>
          <w:r>
            <w:fldChar w:fldCharType="separate"/>
          </w:r>
          <w:r>
            <w:t>3</w:t>
          </w:r>
          <w:r>
            <w:fldChar w:fldCharType="end"/>
          </w:r>
          <w:r>
            <w:fldChar w:fldCharType="end"/>
          </w:r>
        </w:p>
        <w:p>
          <w:pPr>
            <w:pStyle w:val="18"/>
            <w:tabs>
              <w:tab w:val="right" w:leader="dot" w:pos="9354"/>
            </w:tabs>
          </w:pPr>
          <w:r>
            <w:fldChar w:fldCharType="begin"/>
          </w:r>
          <w:r>
            <w:instrText xml:space="preserve"> HYPERLINK \l "_Toc28788" </w:instrText>
          </w:r>
          <w:r>
            <w:fldChar w:fldCharType="separate"/>
          </w:r>
          <w:r>
            <w:rPr>
              <w:rFonts w:hint="eastAsia" w:ascii="宋体" w:hAnsi="宋体" w:cs="Arial"/>
              <w:lang w:val="en-GB"/>
            </w:rPr>
            <w:t xml:space="preserve">二、 </w:t>
          </w:r>
          <w:r>
            <w:rPr>
              <w:rFonts w:hint="eastAsia" w:ascii="宋体" w:hAnsi="宋体" w:cs="Arial"/>
            </w:rPr>
            <w:t>一般说明</w:t>
          </w:r>
          <w:r>
            <w:tab/>
          </w:r>
          <w:r>
            <w:fldChar w:fldCharType="begin"/>
          </w:r>
          <w:r>
            <w:instrText xml:space="preserve"> PAGEREF _Toc28788 </w:instrText>
          </w:r>
          <w:r>
            <w:fldChar w:fldCharType="separate"/>
          </w:r>
          <w:r>
            <w:t>3</w:t>
          </w:r>
          <w:r>
            <w:fldChar w:fldCharType="end"/>
          </w:r>
          <w:r>
            <w:fldChar w:fldCharType="end"/>
          </w:r>
        </w:p>
        <w:p>
          <w:pPr>
            <w:pStyle w:val="18"/>
            <w:tabs>
              <w:tab w:val="right" w:leader="dot" w:pos="9354"/>
            </w:tabs>
          </w:pPr>
          <w:r>
            <w:fldChar w:fldCharType="begin"/>
          </w:r>
          <w:r>
            <w:instrText xml:space="preserve"> HYPERLINK \l "_Toc7402" </w:instrText>
          </w:r>
          <w:r>
            <w:fldChar w:fldCharType="separate"/>
          </w:r>
          <w:r>
            <w:rPr>
              <w:rFonts w:hint="eastAsia" w:ascii="宋体" w:hAnsi="宋体" w:cs="Arial"/>
              <w:lang w:val="en-GB"/>
            </w:rPr>
            <w:t xml:space="preserve">三、 </w:t>
          </w:r>
          <w:r>
            <w:rPr>
              <w:rFonts w:ascii="宋体" w:hAnsi="宋体" w:cs="Arial"/>
            </w:rPr>
            <w:t>系统要求</w:t>
          </w:r>
          <w:r>
            <w:tab/>
          </w:r>
          <w:r>
            <w:fldChar w:fldCharType="begin"/>
          </w:r>
          <w:r>
            <w:instrText xml:space="preserve"> PAGEREF _Toc7402 </w:instrText>
          </w:r>
          <w:r>
            <w:fldChar w:fldCharType="separate"/>
          </w:r>
          <w:r>
            <w:t>3</w:t>
          </w:r>
          <w:r>
            <w:fldChar w:fldCharType="end"/>
          </w:r>
          <w:r>
            <w:fldChar w:fldCharType="end"/>
          </w:r>
        </w:p>
        <w:p>
          <w:pPr>
            <w:pStyle w:val="18"/>
            <w:tabs>
              <w:tab w:val="right" w:leader="dot" w:pos="9354"/>
            </w:tabs>
          </w:pPr>
          <w:r>
            <w:fldChar w:fldCharType="begin"/>
          </w:r>
          <w:r>
            <w:instrText xml:space="preserve"> HYPERLINK \l "_Toc28547" </w:instrText>
          </w:r>
          <w:r>
            <w:fldChar w:fldCharType="separate"/>
          </w:r>
          <w:r>
            <w:t>1． 关键技术指标</w:t>
          </w:r>
          <w:r>
            <w:rPr>
              <w:rFonts w:hint="eastAsia"/>
            </w:rPr>
            <w:t>和</w:t>
          </w:r>
          <w:r>
            <w:t>功能要求</w:t>
          </w:r>
          <w:r>
            <w:tab/>
          </w:r>
          <w:r>
            <w:fldChar w:fldCharType="begin"/>
          </w:r>
          <w:r>
            <w:instrText xml:space="preserve"> PAGEREF _Toc28547 </w:instrText>
          </w:r>
          <w:r>
            <w:fldChar w:fldCharType="separate"/>
          </w:r>
          <w:r>
            <w:t>4</w:t>
          </w:r>
          <w:r>
            <w:fldChar w:fldCharType="end"/>
          </w:r>
          <w:r>
            <w:fldChar w:fldCharType="end"/>
          </w:r>
        </w:p>
        <w:p>
          <w:pPr>
            <w:pStyle w:val="18"/>
            <w:tabs>
              <w:tab w:val="right" w:leader="dot" w:pos="9354"/>
            </w:tabs>
          </w:pPr>
          <w:r>
            <w:fldChar w:fldCharType="begin"/>
          </w:r>
          <w:r>
            <w:instrText xml:space="preserve"> HYPERLINK \l "_Toc1032" </w:instrText>
          </w:r>
          <w:r>
            <w:fldChar w:fldCharType="separate"/>
          </w:r>
          <w:r>
            <w:t xml:space="preserve">2． </w:t>
          </w:r>
          <w:r>
            <w:rPr>
              <w:szCs w:val="22"/>
            </w:rPr>
            <w:t>验证和</w:t>
          </w:r>
          <w:r>
            <w:rPr>
              <w:rFonts w:hint="eastAsia"/>
              <w:szCs w:val="22"/>
            </w:rPr>
            <w:t>安装培训</w:t>
          </w:r>
          <w:r>
            <w:rPr>
              <w:szCs w:val="22"/>
            </w:rPr>
            <w:t>要求</w:t>
          </w:r>
          <w:r>
            <w:tab/>
          </w:r>
          <w:r>
            <w:fldChar w:fldCharType="begin"/>
          </w:r>
          <w:r>
            <w:instrText xml:space="preserve"> PAGEREF _Toc1032 </w:instrText>
          </w:r>
          <w:r>
            <w:fldChar w:fldCharType="separate"/>
          </w:r>
          <w:r>
            <w:t>6</w:t>
          </w:r>
          <w:r>
            <w:fldChar w:fldCharType="end"/>
          </w:r>
          <w:r>
            <w:fldChar w:fldCharType="end"/>
          </w:r>
        </w:p>
        <w:p>
          <w:pPr>
            <w:pStyle w:val="18"/>
            <w:tabs>
              <w:tab w:val="right" w:leader="dot" w:pos="9354"/>
            </w:tabs>
          </w:pPr>
          <w:r>
            <w:fldChar w:fldCharType="begin"/>
          </w:r>
          <w:r>
            <w:instrText xml:space="preserve"> HYPERLINK \l "_Toc22632" </w:instrText>
          </w:r>
          <w:r>
            <w:fldChar w:fldCharType="separate"/>
          </w:r>
          <w:r>
            <w:rPr>
              <w:szCs w:val="22"/>
            </w:rPr>
            <w:t>3． 安全要求</w:t>
          </w:r>
          <w:r>
            <w:tab/>
          </w:r>
          <w:r>
            <w:fldChar w:fldCharType="begin"/>
          </w:r>
          <w:r>
            <w:instrText xml:space="preserve"> PAGEREF _Toc22632 </w:instrText>
          </w:r>
          <w:r>
            <w:fldChar w:fldCharType="separate"/>
          </w:r>
          <w:r>
            <w:t>6</w:t>
          </w:r>
          <w:r>
            <w:fldChar w:fldCharType="end"/>
          </w:r>
          <w:r>
            <w:fldChar w:fldCharType="end"/>
          </w:r>
        </w:p>
        <w:p>
          <w:pPr>
            <w:pStyle w:val="18"/>
            <w:tabs>
              <w:tab w:val="right" w:leader="dot" w:pos="9354"/>
            </w:tabs>
          </w:pPr>
          <w:r>
            <w:fldChar w:fldCharType="begin"/>
          </w:r>
          <w:r>
            <w:instrText xml:space="preserve"> HYPERLINK \l "_Toc23278" </w:instrText>
          </w:r>
          <w:r>
            <w:fldChar w:fldCharType="separate"/>
          </w:r>
          <w:r>
            <w:rPr>
              <w:szCs w:val="22"/>
            </w:rPr>
            <w:t>4． 包装运输要求</w:t>
          </w:r>
          <w:r>
            <w:tab/>
          </w:r>
          <w:r>
            <w:fldChar w:fldCharType="begin"/>
          </w:r>
          <w:r>
            <w:instrText xml:space="preserve"> PAGEREF _Toc23278 </w:instrText>
          </w:r>
          <w:r>
            <w:fldChar w:fldCharType="separate"/>
          </w:r>
          <w:r>
            <w:t>7</w:t>
          </w:r>
          <w:r>
            <w:fldChar w:fldCharType="end"/>
          </w:r>
          <w:r>
            <w:fldChar w:fldCharType="end"/>
          </w:r>
        </w:p>
        <w:p>
          <w:pPr>
            <w:pStyle w:val="18"/>
            <w:tabs>
              <w:tab w:val="right" w:leader="dot" w:pos="9354"/>
            </w:tabs>
          </w:pPr>
          <w:r>
            <w:fldChar w:fldCharType="begin"/>
          </w:r>
          <w:r>
            <w:instrText xml:space="preserve"> HYPERLINK \l "_Toc29727" </w:instrText>
          </w:r>
          <w:r>
            <w:fldChar w:fldCharType="separate"/>
          </w:r>
          <w:r>
            <w:rPr>
              <w:szCs w:val="22"/>
            </w:rPr>
            <w:t>5． 文件资料要求</w:t>
          </w:r>
          <w:r>
            <w:tab/>
          </w:r>
          <w:r>
            <w:fldChar w:fldCharType="begin"/>
          </w:r>
          <w:r>
            <w:instrText xml:space="preserve"> PAGEREF _Toc29727 </w:instrText>
          </w:r>
          <w:r>
            <w:fldChar w:fldCharType="separate"/>
          </w:r>
          <w:r>
            <w:t>7</w:t>
          </w:r>
          <w:r>
            <w:fldChar w:fldCharType="end"/>
          </w:r>
          <w:r>
            <w:fldChar w:fldCharType="end"/>
          </w:r>
        </w:p>
        <w:p>
          <w:pPr>
            <w:pStyle w:val="16"/>
            <w:tabs>
              <w:tab w:val="right" w:leader="dot" w:pos="9354"/>
            </w:tabs>
            <w:ind w:left="400"/>
          </w:pPr>
          <w:r>
            <w:fldChar w:fldCharType="begin"/>
          </w:r>
          <w:r>
            <w:instrText xml:space="preserve"> HYPERLINK \l "_Toc10032" </w:instrText>
          </w:r>
          <w:r>
            <w:fldChar w:fldCharType="separate"/>
          </w:r>
          <w:r>
            <w:rPr>
              <w:rFonts w:hint="eastAsia"/>
            </w:rPr>
            <w:t>5.1</w:t>
          </w:r>
          <w:r>
            <w:t>文件清单</w:t>
          </w:r>
          <w:r>
            <w:tab/>
          </w:r>
          <w:r>
            <w:fldChar w:fldCharType="begin"/>
          </w:r>
          <w:r>
            <w:instrText xml:space="preserve"> PAGEREF _Toc10032 </w:instrText>
          </w:r>
          <w:r>
            <w:fldChar w:fldCharType="separate"/>
          </w:r>
          <w:r>
            <w:t>7</w:t>
          </w:r>
          <w:r>
            <w:fldChar w:fldCharType="end"/>
          </w:r>
          <w:r>
            <w:fldChar w:fldCharType="end"/>
          </w:r>
        </w:p>
        <w:p>
          <w:pPr>
            <w:pStyle w:val="16"/>
            <w:tabs>
              <w:tab w:val="right" w:leader="dot" w:pos="9354"/>
            </w:tabs>
            <w:ind w:left="400"/>
          </w:pPr>
          <w:r>
            <w:fldChar w:fldCharType="begin"/>
          </w:r>
          <w:r>
            <w:instrText xml:space="preserve"> HYPERLINK \l "_Toc12092" </w:instrText>
          </w:r>
          <w:r>
            <w:fldChar w:fldCharType="separate"/>
          </w:r>
          <w:r>
            <w:rPr>
              <w:rFonts w:hint="eastAsia"/>
            </w:rPr>
            <w:t>5.2</w:t>
          </w:r>
          <w:r>
            <w:t>文件要求</w:t>
          </w:r>
          <w:r>
            <w:tab/>
          </w:r>
          <w:r>
            <w:fldChar w:fldCharType="begin"/>
          </w:r>
          <w:r>
            <w:instrText xml:space="preserve"> PAGEREF _Toc12092 </w:instrText>
          </w:r>
          <w:r>
            <w:fldChar w:fldCharType="separate"/>
          </w:r>
          <w:r>
            <w:t>7</w:t>
          </w:r>
          <w:r>
            <w:fldChar w:fldCharType="end"/>
          </w:r>
          <w:r>
            <w:fldChar w:fldCharType="end"/>
          </w:r>
        </w:p>
        <w:p>
          <w:pPr>
            <w:pStyle w:val="16"/>
            <w:tabs>
              <w:tab w:val="right" w:leader="dot" w:pos="9354"/>
            </w:tabs>
            <w:ind w:left="400"/>
          </w:pPr>
          <w:r>
            <w:fldChar w:fldCharType="begin"/>
          </w:r>
          <w:r>
            <w:instrText xml:space="preserve"> HYPERLINK \l "_Toc7115" </w:instrText>
          </w:r>
          <w:r>
            <w:fldChar w:fldCharType="separate"/>
          </w:r>
          <w:r>
            <w:rPr>
              <w:rFonts w:hint="eastAsia"/>
            </w:rPr>
            <w:t>5.3</w:t>
          </w:r>
          <w:r>
            <w:t>文件提供时间节点</w:t>
          </w:r>
          <w:r>
            <w:tab/>
          </w:r>
          <w:r>
            <w:fldChar w:fldCharType="begin"/>
          </w:r>
          <w:r>
            <w:instrText xml:space="preserve"> PAGEREF _Toc7115 </w:instrText>
          </w:r>
          <w:r>
            <w:fldChar w:fldCharType="separate"/>
          </w:r>
          <w:r>
            <w:t>7</w:t>
          </w:r>
          <w:r>
            <w:fldChar w:fldCharType="end"/>
          </w:r>
          <w:r>
            <w:fldChar w:fldCharType="end"/>
          </w:r>
        </w:p>
        <w:p>
          <w:pPr>
            <w:pStyle w:val="18"/>
            <w:tabs>
              <w:tab w:val="right" w:leader="dot" w:pos="9354"/>
            </w:tabs>
          </w:pPr>
          <w:r>
            <w:fldChar w:fldCharType="begin"/>
          </w:r>
          <w:r>
            <w:instrText xml:space="preserve"> HYPERLINK \l "_Toc20153" </w:instrText>
          </w:r>
          <w:r>
            <w:fldChar w:fldCharType="separate"/>
          </w:r>
          <w:r>
            <w:rPr>
              <w:szCs w:val="22"/>
            </w:rPr>
            <w:t>6． 安装调试要求</w:t>
          </w:r>
          <w:r>
            <w:tab/>
          </w:r>
          <w:r>
            <w:fldChar w:fldCharType="begin"/>
          </w:r>
          <w:r>
            <w:instrText xml:space="preserve"> PAGEREF _Toc20153 </w:instrText>
          </w:r>
          <w:r>
            <w:fldChar w:fldCharType="separate"/>
          </w:r>
          <w:r>
            <w:t>8</w:t>
          </w:r>
          <w:r>
            <w:fldChar w:fldCharType="end"/>
          </w:r>
          <w:r>
            <w:fldChar w:fldCharType="end"/>
          </w:r>
        </w:p>
        <w:p>
          <w:pPr>
            <w:pStyle w:val="18"/>
            <w:tabs>
              <w:tab w:val="right" w:leader="dot" w:pos="9354"/>
            </w:tabs>
          </w:pPr>
          <w:r>
            <w:fldChar w:fldCharType="begin"/>
          </w:r>
          <w:r>
            <w:instrText xml:space="preserve"> HYPERLINK \l "_Toc30735" </w:instrText>
          </w:r>
          <w:r>
            <w:fldChar w:fldCharType="separate"/>
          </w:r>
          <w:r>
            <w:t xml:space="preserve">7． </w:t>
          </w:r>
          <w:r>
            <w:rPr>
              <w:szCs w:val="22"/>
            </w:rPr>
            <w:t>服务</w:t>
          </w:r>
          <w:r>
            <w:t>要求</w:t>
          </w:r>
          <w:r>
            <w:tab/>
          </w:r>
          <w:r>
            <w:fldChar w:fldCharType="begin"/>
          </w:r>
          <w:r>
            <w:instrText xml:space="preserve"> PAGEREF _Toc30735 </w:instrText>
          </w:r>
          <w:r>
            <w:fldChar w:fldCharType="separate"/>
          </w:r>
          <w:r>
            <w:t>8</w:t>
          </w:r>
          <w:r>
            <w:fldChar w:fldCharType="end"/>
          </w:r>
          <w:r>
            <w:fldChar w:fldCharType="end"/>
          </w:r>
        </w:p>
        <w:p>
          <w:pPr>
            <w:pStyle w:val="16"/>
            <w:tabs>
              <w:tab w:val="right" w:leader="dot" w:pos="9354"/>
            </w:tabs>
            <w:ind w:left="400"/>
          </w:pPr>
          <w:r>
            <w:fldChar w:fldCharType="begin"/>
          </w:r>
          <w:r>
            <w:instrText xml:space="preserve"> HYPERLINK \l "_Toc29147" </w:instrText>
          </w:r>
          <w:r>
            <w:fldChar w:fldCharType="separate"/>
          </w:r>
          <w:r>
            <w:rPr>
              <w:rFonts w:hint="eastAsia" w:ascii="宋体" w:hAnsi="宋体"/>
            </w:rPr>
            <w:t>7.1测试要求</w:t>
          </w:r>
          <w:r>
            <w:tab/>
          </w:r>
          <w:r>
            <w:fldChar w:fldCharType="begin"/>
          </w:r>
          <w:r>
            <w:instrText xml:space="preserve"> PAGEREF _Toc29147 </w:instrText>
          </w:r>
          <w:r>
            <w:fldChar w:fldCharType="separate"/>
          </w:r>
          <w:r>
            <w:t>8</w:t>
          </w:r>
          <w:r>
            <w:fldChar w:fldCharType="end"/>
          </w:r>
          <w:r>
            <w:fldChar w:fldCharType="end"/>
          </w:r>
        </w:p>
        <w:p>
          <w:pPr>
            <w:pStyle w:val="16"/>
            <w:tabs>
              <w:tab w:val="right" w:leader="dot" w:pos="9354"/>
            </w:tabs>
            <w:ind w:left="400"/>
          </w:pPr>
          <w:r>
            <w:fldChar w:fldCharType="begin"/>
          </w:r>
          <w:r>
            <w:instrText xml:space="preserve"> HYPERLINK \l "_Toc11907" </w:instrText>
          </w:r>
          <w:r>
            <w:fldChar w:fldCharType="separate"/>
          </w:r>
          <w:r>
            <w:rPr>
              <w:rFonts w:hint="eastAsia" w:ascii="宋体" w:hAnsi="宋体"/>
            </w:rPr>
            <w:t>7.2核查要求</w:t>
          </w:r>
          <w:r>
            <w:tab/>
          </w:r>
          <w:r>
            <w:fldChar w:fldCharType="begin"/>
          </w:r>
          <w:r>
            <w:instrText xml:space="preserve"> PAGEREF _Toc11907 </w:instrText>
          </w:r>
          <w:r>
            <w:fldChar w:fldCharType="separate"/>
          </w:r>
          <w:r>
            <w:t>8</w:t>
          </w:r>
          <w:r>
            <w:fldChar w:fldCharType="end"/>
          </w:r>
          <w:r>
            <w:fldChar w:fldCharType="end"/>
          </w:r>
        </w:p>
        <w:p>
          <w:pPr>
            <w:pStyle w:val="16"/>
            <w:tabs>
              <w:tab w:val="right" w:leader="dot" w:pos="9354"/>
            </w:tabs>
            <w:ind w:left="400"/>
          </w:pPr>
          <w:r>
            <w:fldChar w:fldCharType="begin"/>
          </w:r>
          <w:r>
            <w:instrText xml:space="preserve"> HYPERLINK \l "_Toc6167" </w:instrText>
          </w:r>
          <w:r>
            <w:fldChar w:fldCharType="separate"/>
          </w:r>
          <w:r>
            <w:rPr>
              <w:rFonts w:hint="eastAsia" w:ascii="宋体" w:hAnsi="宋体"/>
            </w:rPr>
            <w:t>7.3维护保养要求</w:t>
          </w:r>
          <w:r>
            <w:tab/>
          </w:r>
          <w:r>
            <w:fldChar w:fldCharType="begin"/>
          </w:r>
          <w:r>
            <w:instrText xml:space="preserve"> PAGEREF _Toc6167 </w:instrText>
          </w:r>
          <w:r>
            <w:fldChar w:fldCharType="separate"/>
          </w:r>
          <w:r>
            <w:t>9</w:t>
          </w:r>
          <w:r>
            <w:fldChar w:fldCharType="end"/>
          </w:r>
          <w:r>
            <w:fldChar w:fldCharType="end"/>
          </w:r>
        </w:p>
        <w:p>
          <w:pPr>
            <w:pStyle w:val="18"/>
            <w:tabs>
              <w:tab w:val="right" w:leader="dot" w:pos="9354"/>
            </w:tabs>
          </w:pPr>
          <w:r>
            <w:fldChar w:fldCharType="begin"/>
          </w:r>
          <w:r>
            <w:instrText xml:space="preserve"> HYPERLINK \l "_Toc25507" </w:instrText>
          </w:r>
          <w:r>
            <w:fldChar w:fldCharType="separate"/>
          </w:r>
          <w:r>
            <w:rPr>
              <w:rFonts w:hint="eastAsia" w:ascii="宋体" w:hAnsi="宋体"/>
              <w:szCs w:val="22"/>
            </w:rPr>
            <w:t>8.付款方式及要求</w:t>
          </w:r>
          <w:r>
            <w:tab/>
          </w:r>
          <w:r>
            <w:fldChar w:fldCharType="begin"/>
          </w:r>
          <w:r>
            <w:instrText xml:space="preserve"> PAGEREF _Toc25507 </w:instrText>
          </w:r>
          <w:r>
            <w:fldChar w:fldCharType="separate"/>
          </w:r>
          <w:r>
            <w:t>9</w:t>
          </w:r>
          <w:r>
            <w:fldChar w:fldCharType="end"/>
          </w:r>
          <w:r>
            <w:fldChar w:fldCharType="end"/>
          </w:r>
        </w:p>
        <w:p>
          <w:pPr>
            <w:pStyle w:val="16"/>
            <w:tabs>
              <w:tab w:val="right" w:leader="dot" w:pos="9354"/>
            </w:tabs>
            <w:ind w:leftChars="100"/>
          </w:pPr>
          <w:r>
            <w:fldChar w:fldCharType="end"/>
          </w:r>
        </w:p>
      </w:sdtContent>
    </w:sdt>
    <w:p>
      <w:r>
        <w:rPr>
          <w:rFonts w:hint="eastAsia"/>
        </w:rPr>
        <w:br w:type="page"/>
      </w:r>
    </w:p>
    <w:p>
      <w:pPr>
        <w:pStyle w:val="2"/>
        <w:keepNext/>
        <w:numPr>
          <w:ilvl w:val="0"/>
          <w:numId w:val="1"/>
        </w:numPr>
        <w:tabs>
          <w:tab w:val="clear" w:pos="8364"/>
        </w:tabs>
        <w:suppressAutoHyphens/>
        <w:spacing w:before="120" w:after="120"/>
        <w:ind w:firstLine="0"/>
        <w:rPr>
          <w:rFonts w:ascii="宋体" w:hAnsi="宋体" w:cs="Arial"/>
        </w:rPr>
      </w:pPr>
      <w:bookmarkStart w:id="0" w:name="_Toc24756_WPSOffice_Level1"/>
      <w:bookmarkStart w:id="1" w:name="_Toc7373"/>
      <w:r>
        <w:rPr>
          <w:rFonts w:hint="eastAsia" w:ascii="宋体" w:hAnsi="宋体" w:cs="Arial"/>
        </w:rPr>
        <w:t>目的</w:t>
      </w:r>
      <w:bookmarkEnd w:id="0"/>
      <w:bookmarkEnd w:id="1"/>
    </w:p>
    <w:p>
      <w:pPr>
        <w:spacing w:line="360" w:lineRule="auto"/>
        <w:ind w:firstLine="420" w:firstLineChars="200"/>
        <w:rPr>
          <w:rFonts w:cs="Arial"/>
          <w:b w:val="0"/>
          <w:bCs w:val="0"/>
          <w:sz w:val="21"/>
          <w:szCs w:val="21"/>
        </w:rPr>
      </w:pPr>
      <w:r>
        <w:rPr>
          <w:rFonts w:hint="eastAsia" w:cs="Arial"/>
          <w:b w:val="0"/>
          <w:bCs w:val="0"/>
          <w:sz w:val="21"/>
          <w:szCs w:val="21"/>
        </w:rPr>
        <w:t>本用户技术要求书用于实验室超纯水机的招标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为确保本仪器设备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spacing w:line="360" w:lineRule="auto"/>
        <w:ind w:firstLine="420" w:firstLineChars="200"/>
        <w:rPr>
          <w:rFonts w:cs="Arial"/>
          <w:b w:val="0"/>
          <w:bCs w:val="0"/>
          <w:sz w:val="21"/>
          <w:szCs w:val="21"/>
        </w:rPr>
      </w:pPr>
    </w:p>
    <w:p>
      <w:pPr>
        <w:spacing w:line="360" w:lineRule="auto"/>
        <w:ind w:firstLine="420" w:firstLineChars="200"/>
        <w:rPr>
          <w:rFonts w:cs="Arial"/>
          <w:b w:val="0"/>
          <w:bCs w:val="0"/>
          <w:sz w:val="21"/>
          <w:szCs w:val="21"/>
        </w:rPr>
      </w:pPr>
      <w:r>
        <w:rPr>
          <w:rFonts w:hint="eastAsia" w:cs="Arial"/>
          <w:b w:val="0"/>
          <w:bCs w:val="0"/>
          <w:sz w:val="21"/>
          <w:szCs w:val="21"/>
        </w:rPr>
        <w:t>采购数量：</w:t>
      </w:r>
      <w:r>
        <w:rPr>
          <w:rFonts w:cs="Arial"/>
          <w:b w:val="0"/>
          <w:bCs w:val="0"/>
          <w:sz w:val="21"/>
          <w:szCs w:val="21"/>
        </w:rPr>
        <w:t>1</w:t>
      </w:r>
      <w:r>
        <w:rPr>
          <w:rFonts w:hint="eastAsia" w:cs="Arial"/>
          <w:b w:val="0"/>
          <w:bCs w:val="0"/>
          <w:sz w:val="21"/>
          <w:szCs w:val="21"/>
        </w:rPr>
        <w:t>台</w:t>
      </w:r>
    </w:p>
    <w:p>
      <w:pPr>
        <w:pStyle w:val="2"/>
        <w:keepNext/>
        <w:numPr>
          <w:ilvl w:val="0"/>
          <w:numId w:val="1"/>
        </w:numPr>
        <w:tabs>
          <w:tab w:val="clear" w:pos="8364"/>
        </w:tabs>
        <w:suppressAutoHyphens/>
        <w:spacing w:before="120" w:after="120"/>
        <w:ind w:firstLine="0"/>
        <w:rPr>
          <w:rFonts w:ascii="宋体" w:hAnsi="宋体" w:cs="Arial"/>
        </w:rPr>
      </w:pPr>
      <w:bookmarkStart w:id="2" w:name="_Toc13268_WPSOffice_Level1"/>
      <w:bookmarkStart w:id="3" w:name="_Toc4954_WPSOffice_Level1"/>
      <w:bookmarkStart w:id="4" w:name="_Toc28788"/>
      <w:r>
        <w:rPr>
          <w:rFonts w:hint="eastAsia" w:ascii="宋体" w:hAnsi="宋体" w:cs="Arial"/>
        </w:rPr>
        <w:t>一般说明</w:t>
      </w:r>
      <w:bookmarkEnd w:id="2"/>
      <w:bookmarkEnd w:id="3"/>
      <w:bookmarkEnd w:id="4"/>
    </w:p>
    <w:p>
      <w:pPr>
        <w:spacing w:line="360" w:lineRule="auto"/>
        <w:ind w:firstLine="420" w:firstLineChars="200"/>
        <w:rPr>
          <w:rFonts w:ascii="Times New Roman" w:hAnsi="Times New Roman" w:cs="Times New Roman"/>
          <w:b w:val="0"/>
          <w:bCs w:val="0"/>
          <w:sz w:val="21"/>
          <w:szCs w:val="21"/>
        </w:rPr>
      </w:pPr>
      <w:bookmarkStart w:id="5" w:name="_Toc193257273"/>
      <w:bookmarkStart w:id="6" w:name="_Toc18612_WPSOffice_Level1"/>
      <w:r>
        <w:rPr>
          <w:rFonts w:ascii="Times New Roman" w:hAnsi="Times New Roman" w:cs="Times New Roman"/>
          <w:b w:val="0"/>
          <w:bCs w:val="0"/>
          <w:sz w:val="21"/>
          <w:szCs w:val="21"/>
        </w:rPr>
        <w:t>本URS系统</w:t>
      </w:r>
      <w:r>
        <w:rPr>
          <w:rFonts w:hint="eastAsia" w:ascii="Times New Roman" w:hAnsi="Times New Roman" w:cs="Times New Roman"/>
          <w:b w:val="0"/>
          <w:bCs w:val="0"/>
          <w:sz w:val="21"/>
          <w:szCs w:val="21"/>
        </w:rPr>
        <w:t>地</w:t>
      </w:r>
      <w:r>
        <w:rPr>
          <w:rFonts w:ascii="Times New Roman" w:hAnsi="Times New Roman" w:cs="Times New Roman"/>
          <w:b w:val="0"/>
          <w:bCs w:val="0"/>
          <w:sz w:val="21"/>
          <w:szCs w:val="21"/>
        </w:rPr>
        <w:t>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pPr>
        <w:spacing w:line="360" w:lineRule="auto"/>
        <w:ind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本URS中仅提出基本的技术要求和设备的基本要求，并不限制卖方设备具有更高的设计与制造标准及更加完善的功能、更完善的配置和性能、更优异的部件和更高水平的系统配置及服务。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pPr>
        <w:pStyle w:val="2"/>
        <w:keepNext/>
        <w:numPr>
          <w:ilvl w:val="0"/>
          <w:numId w:val="1"/>
        </w:numPr>
        <w:tabs>
          <w:tab w:val="clear" w:pos="8364"/>
        </w:tabs>
        <w:suppressAutoHyphens/>
        <w:spacing w:before="120" w:after="120"/>
        <w:ind w:firstLine="0"/>
        <w:rPr>
          <w:rFonts w:ascii="宋体" w:hAnsi="宋体" w:cs="Arial"/>
        </w:rPr>
      </w:pPr>
      <w:bookmarkStart w:id="7" w:name="_Toc7402"/>
      <w:r>
        <w:rPr>
          <w:rFonts w:ascii="宋体" w:hAnsi="宋体" w:cs="Arial"/>
        </w:rPr>
        <w:t>系统要求</w:t>
      </w:r>
      <w:bookmarkEnd w:id="5"/>
      <w:bookmarkEnd w:id="6"/>
      <w:bookmarkEnd w:id="7"/>
    </w:p>
    <w:p>
      <w:pPr>
        <w:pStyle w:val="2"/>
        <w:keepNext/>
        <w:tabs>
          <w:tab w:val="clear" w:pos="8364"/>
        </w:tabs>
        <w:suppressAutoHyphens/>
        <w:spacing w:before="120" w:after="120" w:line="360" w:lineRule="auto"/>
        <w:ind w:firstLine="450"/>
        <w:rPr>
          <w:rFonts w:ascii="Times New Roman" w:hAnsi="Times New Roman" w:cs="Times New Roman"/>
          <w:b w:val="0"/>
          <w:bCs w:val="0"/>
          <w:sz w:val="21"/>
          <w:szCs w:val="21"/>
        </w:rPr>
      </w:pPr>
      <w:bookmarkStart w:id="8" w:name="_Toc15417"/>
      <w:r>
        <w:rPr>
          <w:rFonts w:hint="eastAsia" w:ascii="Times New Roman" w:hAnsi="Times New Roman" w:cs="Times New Roman"/>
          <w:b w:val="0"/>
          <w:bCs w:val="0"/>
          <w:sz w:val="21"/>
          <w:szCs w:val="21"/>
        </w:rPr>
        <w:t>该系统原装进口，由纯水作进水，连续生产超纯水，由分析级纯水或蒸馏水做进水，连续生产适用于各种高精度仪器（AAS、HPLC、LC、滴定、光谱等）分析实验的超纯水。仪</w:t>
      </w:r>
      <w:r>
        <w:rPr>
          <w:rFonts w:ascii="Times New Roman" w:hAnsi="Times New Roman" w:cs="Times New Roman"/>
          <w:b w:val="0"/>
          <w:bCs w:val="0"/>
          <w:sz w:val="21"/>
          <w:szCs w:val="21"/>
        </w:rPr>
        <w:t>器的设计、制造、及所进行的确认，应能确保符合美国 FDA，欧洲 GMP 和中国GMP的要求</w:t>
      </w:r>
      <w:r>
        <w:rPr>
          <w:rFonts w:hint="eastAsia" w:ascii="Times New Roman" w:hAnsi="Times New Roman" w:cs="Times New Roman"/>
          <w:b w:val="0"/>
          <w:bCs w:val="0"/>
          <w:sz w:val="21"/>
          <w:szCs w:val="21"/>
        </w:rPr>
        <w:t>，符合</w:t>
      </w:r>
      <w:r>
        <w:rPr>
          <w:rFonts w:hint="eastAsia" w:ascii="Times New Roman" w:hAnsi="Times New Roman" w:cs="Times New Roman"/>
          <w:b w:val="0"/>
          <w:bCs w:val="0"/>
          <w:sz w:val="21"/>
          <w:szCs w:val="21"/>
          <w:lang w:val="en-US"/>
        </w:rPr>
        <w:t>FDA 21CFR PART11 审计追踪要求</w:t>
      </w:r>
      <w:r>
        <w:rPr>
          <w:rFonts w:hint="eastAsia" w:ascii="Times New Roman" w:hAnsi="Times New Roman" w:cs="Times New Roman"/>
          <w:b w:val="0"/>
          <w:bCs w:val="0"/>
          <w:sz w:val="21"/>
          <w:szCs w:val="21"/>
        </w:rPr>
        <w:t>。</w:t>
      </w:r>
      <w:bookmarkEnd w:id="8"/>
    </w:p>
    <w:p/>
    <w:p>
      <w:pPr>
        <w:spacing w:line="360" w:lineRule="auto"/>
        <w:rPr>
          <w:rFonts w:ascii="Times New Roman" w:hAnsi="Times New Roman" w:cs="Times New Roman"/>
          <w:b w:val="0"/>
          <w:bCs w:val="0"/>
          <w:sz w:val="21"/>
          <w:szCs w:val="21"/>
        </w:rPr>
      </w:pPr>
    </w:p>
    <w:p>
      <w:pPr>
        <w:spacing w:line="360" w:lineRule="auto"/>
        <w:rPr>
          <w:rFonts w:ascii="Times New Roman" w:hAnsi="Times New Roman" w:cs="Times New Roman"/>
          <w:b w:val="0"/>
          <w:bCs w:val="0"/>
          <w:sz w:val="21"/>
          <w:szCs w:val="21"/>
        </w:rPr>
      </w:pPr>
    </w:p>
    <w:p>
      <w:pPr>
        <w:spacing w:line="360" w:lineRule="auto"/>
        <w:rPr>
          <w:rFonts w:ascii="Times New Roman" w:hAnsi="Times New Roman" w:cs="Times New Roman"/>
          <w:b w:val="0"/>
          <w:bCs w:val="0"/>
          <w:sz w:val="21"/>
          <w:szCs w:val="21"/>
        </w:rPr>
      </w:pPr>
    </w:p>
    <w:p>
      <w:pPr>
        <w:spacing w:line="360" w:lineRule="auto"/>
        <w:rPr>
          <w:rFonts w:ascii="Times New Roman" w:hAnsi="Times New Roman" w:cs="Times New Roman"/>
          <w:b w:val="0"/>
          <w:bCs w:val="0"/>
          <w:sz w:val="21"/>
          <w:szCs w:val="21"/>
          <w:lang w:val="en-US"/>
        </w:rPr>
      </w:pPr>
    </w:p>
    <w:p>
      <w:pPr>
        <w:pStyle w:val="19"/>
        <w:spacing w:line="360" w:lineRule="auto"/>
        <w:ind w:left="450"/>
        <w:rPr>
          <w:rFonts w:ascii="Times New Roman" w:hAnsi="Times New Roman" w:cs="Times New Roman"/>
          <w:b w:val="0"/>
          <w:bCs w:val="0"/>
          <w:sz w:val="21"/>
          <w:szCs w:val="21"/>
        </w:rPr>
      </w:pPr>
    </w:p>
    <w:p>
      <w:pPr>
        <w:spacing w:line="360" w:lineRule="auto"/>
      </w:pPr>
      <w:r>
        <w:rPr>
          <w:rFonts w:hint="eastAsia"/>
        </w:rPr>
        <w:t xml:space="preserve"> </w:t>
      </w:r>
    </w:p>
    <w:p>
      <w:pPr>
        <w:spacing w:line="360" w:lineRule="auto"/>
      </w:pPr>
    </w:p>
    <w:p>
      <w:pPr>
        <w:spacing w:line="360" w:lineRule="auto"/>
      </w:pPr>
    </w:p>
    <w:p>
      <w:pPr>
        <w:spacing w:line="360" w:lineRule="auto"/>
      </w:pPr>
      <w:bookmarkStart w:id="25" w:name="_GoBack"/>
      <w:bookmarkEnd w:id="25"/>
    </w:p>
    <w:p/>
    <w:p>
      <w:pPr>
        <w:numPr>
          <w:ilvl w:val="1"/>
          <w:numId w:val="2"/>
        </w:numPr>
        <w:spacing w:line="360" w:lineRule="auto"/>
        <w:ind w:left="0"/>
        <w:outlineLvl w:val="0"/>
        <w:rPr>
          <w:rFonts w:ascii="Times New Roman" w:hAnsi="Times New Roman" w:cs="Times New Roman"/>
          <w:b w:val="0"/>
          <w:bCs w:val="0"/>
          <w:sz w:val="24"/>
        </w:rPr>
      </w:pPr>
      <w:bookmarkStart w:id="9" w:name="_Toc28547"/>
      <w:r>
        <w:rPr>
          <w:rFonts w:ascii="Times New Roman" w:hAnsi="Times New Roman" w:cs="Times New Roman"/>
          <w:b w:val="0"/>
          <w:bCs w:val="0"/>
          <w:sz w:val="24"/>
          <w:lang w:val="en-US"/>
        </w:rPr>
        <w:t>关键技术指标</w:t>
      </w:r>
      <w:r>
        <w:rPr>
          <w:rFonts w:hint="eastAsia" w:ascii="Times New Roman" w:hAnsi="Times New Roman" w:cs="Times New Roman"/>
          <w:b w:val="0"/>
          <w:bCs w:val="0"/>
          <w:sz w:val="24"/>
          <w:lang w:val="en-US"/>
        </w:rPr>
        <w:t>和</w:t>
      </w:r>
      <w:r>
        <w:rPr>
          <w:rFonts w:ascii="Times New Roman" w:hAnsi="Times New Roman" w:cs="Times New Roman"/>
          <w:b w:val="0"/>
          <w:bCs w:val="0"/>
          <w:sz w:val="24"/>
        </w:rPr>
        <w:t>功能要</w:t>
      </w:r>
      <w:r>
        <w:rPr>
          <w:rFonts w:ascii="Times New Roman" w:hAnsi="Times New Roman" w:cs="Times New Roman"/>
          <w:b w:val="0"/>
          <w:bCs w:val="0"/>
          <w:sz w:val="24"/>
          <w:lang w:val="en-US"/>
        </w:rPr>
        <w:t>求</w:t>
      </w:r>
      <w:bookmarkEnd w:id="9"/>
      <w:r>
        <w:rPr>
          <w:rFonts w:ascii="Times New Roman" w:hAnsi="Times New Roman" w:cs="Times New Roman"/>
          <w:b w:val="0"/>
          <w:bCs w:val="0"/>
          <w:sz w:val="24"/>
          <w:lang w:val="en-US"/>
        </w:rPr>
        <w:t>（*为</w:t>
      </w:r>
      <w:r>
        <w:rPr>
          <w:rFonts w:hint="eastAsia" w:ascii="Times New Roman" w:hAnsi="Times New Roman" w:cs="Times New Roman"/>
          <w:b w:val="0"/>
          <w:bCs w:val="0"/>
          <w:sz w:val="24"/>
          <w:lang w:val="en-US"/>
        </w:rPr>
        <w:t>核心</w:t>
      </w:r>
      <w:r>
        <w:rPr>
          <w:rFonts w:ascii="Times New Roman" w:hAnsi="Times New Roman" w:cs="Times New Roman"/>
          <w:b w:val="0"/>
          <w:bCs w:val="0"/>
          <w:sz w:val="24"/>
          <w:lang w:val="en-US"/>
        </w:rPr>
        <w:t>指标）</w:t>
      </w:r>
    </w:p>
    <w:tbl>
      <w:tblPr>
        <w:tblStyle w:val="8"/>
        <w:tblW w:w="8740" w:type="dxa"/>
        <w:tblInd w:w="-11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7480"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r>
              <w:rPr>
                <w:rFonts w:ascii="Times New Roman" w:hAnsi="Times New Roman" w:cs="Times New Roman"/>
                <w:b w:val="0"/>
                <w:bCs w:val="0"/>
                <w:sz w:val="24"/>
                <w:lang w:val="en-US"/>
              </w:rPr>
              <w:t>*</w:t>
            </w: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系统生产的超纯水可应用于：各种化学分析仪器、生命科学领域实验（如PCR、细胞培养、分子生物学、基因测序等）。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r>
              <w:rPr>
                <w:rFonts w:ascii="Times New Roman" w:hAnsi="Times New Roman" w:cs="Times New Roman"/>
                <w:b w:val="0"/>
                <w:bCs w:val="0"/>
                <w:sz w:val="24"/>
                <w:lang w:val="en-US"/>
              </w:rPr>
              <w:t>*</w:t>
            </w: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超纯水产水产水水质：</w:t>
            </w:r>
          </w:p>
          <w:p>
            <w:pPr>
              <w:spacing w:line="276" w:lineRule="auto"/>
              <w:rPr>
                <w:b w:val="0"/>
                <w:color w:val="000000" w:themeColor="text1"/>
                <w:sz w:val="22"/>
                <w:szCs w:val="21"/>
                <w14:textFill>
                  <w14:solidFill>
                    <w14:schemeClr w14:val="tx1"/>
                  </w14:solidFill>
                </w14:textFill>
              </w:rPr>
            </w:pP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出水电阻率                                 18.2MΩ.cm @ 25℃</w:t>
            </w: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TOC含量                                    ≤5ppb</w:t>
            </w: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微生物                               &lt;0.01cfu/ml,特定情况下&lt;0.005cfu/ml*</w:t>
            </w: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*热源含量:                                  &lt;0.001Eu/ml</w:t>
            </w: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*RNases (核糖核酸酶)                        &lt;1 pg/ml</w:t>
            </w: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 xml:space="preserve">*DNases (脱氧核糖核酸酶)                    &lt;5 pg/ml  </w:t>
            </w: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直径大于0.22μm的颗粒物数量                无检出</w:t>
            </w:r>
          </w:p>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Proteases(蛋白酶)                           &lt;0.15μg/mL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r>
              <w:rPr>
                <w:rFonts w:ascii="Times New Roman" w:hAnsi="Times New Roman" w:cs="Times New Roman"/>
                <w:b w:val="0"/>
                <w:bCs w:val="0"/>
                <w:sz w:val="24"/>
                <w:lang w:val="en-US"/>
              </w:rPr>
              <w:t>*</w:t>
            </w:r>
          </w:p>
        </w:tc>
        <w:tc>
          <w:tcPr>
            <w:tcW w:w="7480" w:type="dxa"/>
            <w:vAlign w:val="center"/>
          </w:tcPr>
          <w:p>
            <w:pPr>
              <w:widowControl w:val="0"/>
              <w:spacing w:line="276" w:lineRule="auto"/>
              <w:jc w:val="both"/>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三档取水流速，超纯水产水流速最大2L/min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系统内置高精度电阻率检测仪，电极常数为0.01cm-1，温度灵敏度达到0.1℃, 采用同轴电极设计，准确检测和显示温度补偿的电阻率，符合ASTM® D 1125-95(2009)及USP(§645)电阻率系统适应性测试要求，可溯源到NIST，投标文件需附原厂校验证书。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系统内置185/254nm双波长紫外灯，用于氧化和杀菌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有5种以上终端精制器可供选择配置，适用不同实验水质的要求，并可提供原厂质量证书。每个终端精制器都带有芯片，系统能自动的识别类型和使用状态。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确保产品质量及使用安全，该产品是在ISO 9001 和ISO 14001 注册的生产现场内生产的，并可应您的要求提供相应证书。提供特定的认证文件：合规证书、内置电阻率仪、温度传感器、耗材质量证书、性能报告：本文件提供有关纯化柱开发、验证和确认阶段以及制造和质量保证的信息。提供水质合规性报告：符合EP,USP,JP,ChP, ASTM D1193, ASTM D5196, GB6682, JIS K 0557, CLSI等相关标准。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全面的数据管理系统，可为最近30天的事件提供图文预览；所有报告均可通过USB端口导出，并且其打开格式适用于所有LIMS（实验室信息管理系统），存档功能支持质量管理系统。系统可以存储至少2年的水质数据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可以通过其他移动设备（手机或平板电脑等）实现对系统的远程监控和远程诊断，方便操作，缩短解决故障时间。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系统为中文操作界面，并提供三级登录管理系统菜单，包括正常使用、维护、系统管理；实时显示出水关键信息包括水质，系统状态和警告。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取水装置高度能够调节，必须能够适合烧杯、长颈瓶和量筒等常见实验容器的取水，在取水过程中无需用手固定容器。取水装置必须具有定量（0.1L~25L，调节增量为100ml）自动取水功能。可配置脚踏取水开关，释放双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276"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可根据用户需求配置为远程取水单元及7寸彩色显示大屏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远程取水单元有相对应得彩色监控显示装置，触摸屏，实时显示出水水质指标（温度，电阻率）；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FF0000"/>
                <w:kern w:val="2"/>
                <w:sz w:val="21"/>
                <w:szCs w:val="21"/>
                <w:lang w:val="en-US"/>
              </w:rPr>
            </w:pPr>
          </w:p>
        </w:tc>
        <w:tc>
          <w:tcPr>
            <w:tcW w:w="7480" w:type="dxa"/>
            <w:vAlign w:val="center"/>
          </w:tcPr>
          <w:p>
            <w:pPr>
              <w:adjustRightInd w:val="0"/>
              <w:snapToGrid w:val="0"/>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远程取水单元具有调节取水流速和取水量的功能。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远程取水单元具有定量（0.1L~25L）自动取水功能，配有精度±&lt;3%的精确流量计。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3"/>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adjustRightInd w:val="0"/>
              <w:snapToGrid w:val="0"/>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远程取水单元可远离主机3m距离</w:t>
            </w:r>
          </w:p>
        </w:tc>
      </w:tr>
    </w:tbl>
    <w:p>
      <w:pPr>
        <w:spacing w:line="276" w:lineRule="auto"/>
        <w:rPr>
          <w:rFonts w:ascii="宋体" w:hAnsi="宋体"/>
          <w:b w:val="0"/>
          <w:sz w:val="24"/>
        </w:rPr>
      </w:pPr>
    </w:p>
    <w:p>
      <w:pPr>
        <w:numPr>
          <w:ilvl w:val="1"/>
          <w:numId w:val="2"/>
        </w:numPr>
        <w:spacing w:line="360" w:lineRule="auto"/>
        <w:ind w:left="0"/>
        <w:outlineLvl w:val="0"/>
        <w:rPr>
          <w:rFonts w:ascii="Times New Roman" w:hAnsi="Times New Roman" w:cs="Times New Roman"/>
          <w:sz w:val="24"/>
          <w:lang w:val="en-US"/>
        </w:rPr>
      </w:pPr>
      <w:bookmarkStart w:id="10" w:name="_Toc15244_WPSOffice_Level2"/>
      <w:bookmarkStart w:id="11" w:name="_Toc1032"/>
      <w:r>
        <w:rPr>
          <w:rFonts w:ascii="Times New Roman" w:hAnsi="Times New Roman" w:cs="Times New Roman"/>
          <w:sz w:val="24"/>
          <w:szCs w:val="22"/>
        </w:rPr>
        <w:t>验证</w:t>
      </w:r>
      <w:bookmarkEnd w:id="10"/>
      <w:r>
        <w:rPr>
          <w:rFonts w:ascii="Times New Roman" w:hAnsi="Times New Roman" w:cs="Times New Roman"/>
          <w:sz w:val="24"/>
          <w:szCs w:val="22"/>
        </w:rPr>
        <w:t>和</w:t>
      </w:r>
      <w:r>
        <w:rPr>
          <w:rFonts w:hint="eastAsia" w:ascii="Times New Roman" w:hAnsi="Times New Roman" w:cs="Times New Roman"/>
          <w:sz w:val="24"/>
          <w:szCs w:val="22"/>
          <w:lang w:val="en-US"/>
        </w:rPr>
        <w:t>安装培训</w:t>
      </w:r>
      <w:r>
        <w:rPr>
          <w:rFonts w:ascii="Times New Roman" w:hAnsi="Times New Roman" w:cs="Times New Roman"/>
          <w:sz w:val="24"/>
          <w:szCs w:val="22"/>
        </w:rPr>
        <w:t>要求</w:t>
      </w:r>
      <w:bookmarkEnd w:id="11"/>
    </w:p>
    <w:tbl>
      <w:tblPr>
        <w:tblStyle w:val="8"/>
        <w:tblW w:w="8910"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50"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lang w:val="en-US"/>
                <w14:textFill>
                  <w14:solidFill>
                    <w14:schemeClr w14:val="tx1"/>
                  </w14:solidFill>
                </w14:textFill>
              </w:rPr>
            </w:pPr>
            <w:r>
              <w:rPr>
                <w:rFonts w:hint="eastAsia"/>
                <w:b w:val="0"/>
                <w:color w:val="000000" w:themeColor="text1"/>
                <w:sz w:val="22"/>
                <w:szCs w:val="21"/>
                <w14:textFill>
                  <w14:solidFill>
                    <w14:schemeClr w14:val="tx1"/>
                  </w14:solidFill>
                </w14:textFill>
              </w:rPr>
              <w:t>初次安装供方负责对技术管理人员、操作人员、维修人员进行结构原理、性能、操作、维修、故障排除等基本知识的培训，使我方人员至一定熟练度，由双方人员认可,费用由供应商承担。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仪器厂家提供仪器IQ/OQ验证文件，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440" w:lineRule="exact"/>
              <w:ind w:left="85"/>
            </w:pPr>
            <w:r>
              <w:rPr>
                <w:rFonts w:hint="eastAsia"/>
                <w:b w:val="0"/>
                <w:color w:val="000000" w:themeColor="text1"/>
                <w:sz w:val="22"/>
                <w:szCs w:val="21"/>
                <w14:textFill>
                  <w14:solidFill>
                    <w14:schemeClr w14:val="tx1"/>
                  </w14:solidFill>
                </w14:textFill>
              </w:rPr>
              <w:t>仪器厂家应提供仪器的IQ/OQ认证服务；IQ/OQ验证认证应有标准模板和该公司的授权，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设备生产商必须安排原厂工程师为我公司员工提供技术培训，包括设备基本原理、操作、维护保养、常见故障排除等内容。不接受第三方外包服务。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设备供应商负责所有技术指导和人员培训，包括：操作、设备维护、设备性能及问题解答。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安装服务：提供书面或电子版的设备原理、操作及维护培训资料，组织至少1次，至少2名操作者参加的培训。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技术服务：根据需方的要求，提供需方在生产过程中的阶段性指导培训。培训的安排以合同订立的要求为准。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hint="eastAsia" w:ascii="Times New Roman" w:hAnsi="Times New Roman" w:cs="Times New Roman"/>
                <w:b w:val="0"/>
                <w:bCs w:val="0"/>
                <w:color w:val="000000"/>
                <w:sz w:val="21"/>
                <w:szCs w:val="21"/>
                <w:lang w:val="en-US"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售后服务：提供1年的整机保修，在操作过程中出现问题可以48小时内响应。需现场维修的设备故障，工程师应在5个工作日内到达现场。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随法规指南更新进度，及时提供最新版设备系统软件，并免费更新数据库。</w:t>
            </w:r>
          </w:p>
        </w:tc>
      </w:tr>
    </w:tbl>
    <w:p>
      <w:pPr>
        <w:spacing w:line="360" w:lineRule="auto"/>
        <w:rPr>
          <w:rFonts w:ascii="宋体" w:hAnsi="宋体"/>
          <w:sz w:val="24"/>
        </w:rPr>
      </w:pPr>
    </w:p>
    <w:p>
      <w:pPr>
        <w:numPr>
          <w:ilvl w:val="1"/>
          <w:numId w:val="2"/>
        </w:numPr>
        <w:spacing w:line="360" w:lineRule="auto"/>
        <w:ind w:left="0"/>
        <w:outlineLvl w:val="0"/>
        <w:rPr>
          <w:rFonts w:ascii="Times New Roman" w:hAnsi="Times New Roman" w:cs="Times New Roman"/>
          <w:sz w:val="24"/>
          <w:szCs w:val="22"/>
        </w:rPr>
      </w:pPr>
      <w:bookmarkStart w:id="12" w:name="_Toc22632"/>
      <w:r>
        <w:rPr>
          <w:rFonts w:ascii="Times New Roman" w:hAnsi="Times New Roman" w:cs="Times New Roman"/>
          <w:sz w:val="24"/>
          <w:szCs w:val="22"/>
        </w:rPr>
        <w:t>安全要求</w:t>
      </w:r>
      <w:bookmarkEnd w:id="12"/>
    </w:p>
    <w:tbl>
      <w:tblPr>
        <w:tblStyle w:val="8"/>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12"/>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60"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设备应贴有统一的设备铭牌，铭牌上应注明名称、产地、出厂日期、型号、重量级其他重要技术参数。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不采用对人体健康有害的材料和加工方法。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供应商在接到用户调试通知5个工作日内派技术人员到达现场。在需方工厂调试期间，由于供方设备或人员的原因造成的安全事故由供方承担</w:t>
            </w:r>
            <w:r>
              <w:rPr>
                <w:b w:val="0"/>
                <w:color w:val="000000" w:themeColor="text1"/>
                <w:sz w:val="22"/>
                <w:szCs w:val="21"/>
                <w14:textFill>
                  <w14:solidFill>
                    <w14:schemeClr w14:val="tx1"/>
                  </w14:solidFill>
                </w14:textFill>
              </w:rPr>
              <w:t>。</w:t>
            </w:r>
          </w:p>
        </w:tc>
      </w:tr>
    </w:tbl>
    <w:p>
      <w:pPr>
        <w:spacing w:line="360" w:lineRule="auto"/>
        <w:ind w:left="400"/>
      </w:pPr>
    </w:p>
    <w:p>
      <w:pPr>
        <w:numPr>
          <w:ilvl w:val="1"/>
          <w:numId w:val="2"/>
        </w:numPr>
        <w:spacing w:line="360" w:lineRule="auto"/>
        <w:ind w:left="0"/>
        <w:outlineLvl w:val="0"/>
        <w:rPr>
          <w:rFonts w:ascii="Times New Roman" w:hAnsi="Times New Roman" w:cs="Times New Roman"/>
          <w:sz w:val="24"/>
          <w:szCs w:val="22"/>
        </w:rPr>
      </w:pPr>
      <w:bookmarkStart w:id="13" w:name="_Toc23278"/>
      <w:r>
        <w:rPr>
          <w:rFonts w:ascii="Times New Roman" w:hAnsi="Times New Roman" w:cs="Times New Roman"/>
          <w:sz w:val="24"/>
          <w:szCs w:val="22"/>
        </w:rPr>
        <w:t>包装运输要求</w:t>
      </w:r>
      <w:bookmarkEnd w:id="13"/>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货物包装需符合相应标准</w:t>
            </w:r>
            <w:r>
              <w:rPr>
                <w:rFonts w:hint="eastAsia"/>
                <w:b w:val="0"/>
                <w:color w:val="000000" w:themeColor="text1"/>
                <w:sz w:val="22"/>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包装应适于长途运输，具有良好的防潮、防水、防锈等保护措施，以确保货物安全运抵现场</w:t>
            </w:r>
            <w:r>
              <w:rPr>
                <w:rFonts w:hint="eastAsia"/>
                <w:b w:val="0"/>
                <w:color w:val="000000" w:themeColor="text1"/>
                <w:sz w:val="22"/>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rFonts w:hint="eastAsia"/>
                <w:b w:val="0"/>
                <w:color w:val="000000" w:themeColor="text1"/>
                <w:sz w:val="22"/>
                <w:szCs w:val="21"/>
                <w14:textFill>
                  <w14:solidFill>
                    <w14:schemeClr w14:val="tx1"/>
                  </w14:solidFill>
                </w14:textFill>
              </w:rPr>
              <w:t>供货商应承担由于包装、运输不妥引起的货物锈蚀、损伤和丢失的责任。</w:t>
            </w:r>
          </w:p>
        </w:tc>
      </w:tr>
    </w:tbl>
    <w:p>
      <w:pPr>
        <w:spacing w:line="360" w:lineRule="auto"/>
        <w:rPr>
          <w:rFonts w:ascii="宋体" w:hAnsi="宋体"/>
          <w:sz w:val="24"/>
          <w:lang w:val="en-US"/>
        </w:rPr>
      </w:pPr>
    </w:p>
    <w:p>
      <w:pPr>
        <w:numPr>
          <w:ilvl w:val="1"/>
          <w:numId w:val="2"/>
        </w:numPr>
        <w:spacing w:line="360" w:lineRule="auto"/>
        <w:outlineLvl w:val="0"/>
        <w:rPr>
          <w:rFonts w:ascii="Times New Roman" w:hAnsi="Times New Roman" w:cs="Times New Roman"/>
          <w:sz w:val="24"/>
          <w:szCs w:val="22"/>
        </w:rPr>
      </w:pPr>
      <w:bookmarkStart w:id="14" w:name="_Toc29727"/>
      <w:r>
        <w:rPr>
          <w:rFonts w:ascii="Times New Roman" w:hAnsi="Times New Roman" w:cs="Times New Roman"/>
          <w:sz w:val="24"/>
          <w:szCs w:val="22"/>
        </w:rPr>
        <w:t>文件资料要求</w:t>
      </w:r>
      <w:bookmarkEnd w:id="14"/>
    </w:p>
    <w:p>
      <w:pPr>
        <w:spacing w:line="360" w:lineRule="auto"/>
        <w:ind w:left="180"/>
        <w:outlineLvl w:val="1"/>
        <w:rPr>
          <w:rFonts w:ascii="Times New Roman" w:hAnsi="Times New Roman" w:cs="Times New Roman"/>
        </w:rPr>
      </w:pPr>
      <w:bookmarkStart w:id="15" w:name="_Toc10032"/>
      <w:r>
        <w:rPr>
          <w:rFonts w:hint="eastAsia" w:ascii="Times New Roman" w:hAnsi="Times New Roman" w:cs="Times New Roman"/>
          <w:sz w:val="24"/>
        </w:rPr>
        <w:t>5.1</w:t>
      </w:r>
      <w:r>
        <w:rPr>
          <w:rFonts w:ascii="Times New Roman" w:hAnsi="Times New Roman" w:cs="Times New Roman"/>
          <w:sz w:val="24"/>
        </w:rPr>
        <w:t>文件清单</w:t>
      </w:r>
      <w:bookmarkEnd w:id="15"/>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12"/>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2"/>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bookmarkStart w:id="16" w:name="_Toc44422048"/>
            <w:r>
              <w:rPr>
                <w:b w:val="0"/>
                <w:color w:val="000000" w:themeColor="text1"/>
                <w:sz w:val="22"/>
                <w:szCs w:val="21"/>
                <w14:textFill>
                  <w14:solidFill>
                    <w14:schemeClr w14:val="tx1"/>
                  </w14:solidFill>
                </w14:textFill>
              </w:rPr>
              <w:t>提供完整的配件单，发货单</w:t>
            </w:r>
            <w:r>
              <w:rPr>
                <w:rFonts w:hint="eastAsia"/>
                <w:b w:val="0"/>
                <w:color w:val="000000" w:themeColor="text1"/>
                <w:sz w:val="22"/>
                <w:szCs w:val="21"/>
                <w14:textFill>
                  <w14:solidFill>
                    <w14:schemeClr w14:val="tx1"/>
                  </w14:solidFill>
                </w14:textFill>
              </w:rPr>
              <w:t>，</w:t>
            </w:r>
            <w:r>
              <w:rPr>
                <w:b w:val="0"/>
                <w:color w:val="000000" w:themeColor="text1"/>
                <w:sz w:val="22"/>
                <w:szCs w:val="21"/>
                <w14:textFill>
                  <w14:solidFill>
                    <w14:schemeClr w14:val="tx1"/>
                  </w14:solidFill>
                </w14:textFill>
              </w:rPr>
              <w:t>装箱单</w:t>
            </w:r>
            <w:r>
              <w:rPr>
                <w:rFonts w:hint="eastAsia"/>
                <w:b w:val="0"/>
                <w:color w:val="000000" w:themeColor="text1"/>
                <w:sz w:val="22"/>
                <w:szCs w:val="21"/>
                <w14:textFill>
                  <w14:solidFill>
                    <w14:schemeClr w14:val="tx1"/>
                  </w14:solidFill>
                </w14:textFill>
              </w:rPr>
              <w:t>。</w:t>
            </w:r>
            <w:bookmarkEnd w:id="16"/>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提供</w:t>
            </w:r>
            <w:r>
              <w:rPr>
                <w:rFonts w:hint="eastAsia"/>
                <w:b w:val="0"/>
                <w:color w:val="000000" w:themeColor="text1"/>
                <w:sz w:val="22"/>
                <w:szCs w:val="21"/>
                <w14:textFill>
                  <w14:solidFill>
                    <w14:schemeClr w14:val="tx1"/>
                  </w14:solidFill>
                </w14:textFill>
              </w:rPr>
              <w:t>主要零配件清单、备品备件清单、两年内易损坏品、外购部件生产厂家</w:t>
            </w:r>
            <w:r>
              <w:rPr>
                <w:b w:val="0"/>
                <w:color w:val="000000" w:themeColor="text1"/>
                <w:sz w:val="22"/>
                <w:szCs w:val="21"/>
                <w14:textFill>
                  <w14:solidFill>
                    <w14:schemeClr w14:val="tx1"/>
                  </w14:solidFill>
                </w14:textFill>
              </w:rPr>
              <w:t>清单及订购信息。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提供中文版操作说明书及维护手册。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b w:val="0"/>
                <w:color w:val="000000" w:themeColor="text1"/>
                <w:sz w:val="22"/>
                <w:szCs w:val="21"/>
                <w14:textFill>
                  <w14:solidFill>
                    <w14:schemeClr w14:val="tx1"/>
                  </w14:solidFill>
                </w14:textFill>
              </w:rPr>
            </w:pPr>
            <w:r>
              <w:rPr>
                <w:b w:val="0"/>
                <w:color w:val="000000" w:themeColor="text1"/>
                <w:sz w:val="22"/>
                <w:szCs w:val="21"/>
                <w14:textFill>
                  <w14:solidFill>
                    <w14:schemeClr w14:val="tx1"/>
                  </w14:solidFill>
                </w14:textFill>
              </w:rPr>
              <w:t>出厂检测原始记录及报告</w:t>
            </w:r>
            <w:r>
              <w:rPr>
                <w:rFonts w:hint="eastAsia"/>
                <w:b w:val="0"/>
                <w:color w:val="000000" w:themeColor="text1"/>
                <w:sz w:val="22"/>
                <w:szCs w:val="21"/>
                <w14:textFill>
                  <w14:solidFill>
                    <w14:schemeClr w14:val="tx1"/>
                  </w14:solidFill>
                </w14:textFill>
              </w:rPr>
              <w:t>。</w:t>
            </w:r>
          </w:p>
        </w:tc>
      </w:tr>
    </w:tbl>
    <w:p>
      <w:pPr>
        <w:autoSpaceDE w:val="0"/>
        <w:autoSpaceDN w:val="0"/>
        <w:spacing w:line="360" w:lineRule="auto"/>
        <w:rPr>
          <w:rFonts w:ascii="宋体" w:hAnsi="宋体"/>
          <w:sz w:val="24"/>
        </w:rPr>
      </w:pPr>
    </w:p>
    <w:p>
      <w:pPr>
        <w:spacing w:line="360" w:lineRule="auto"/>
        <w:outlineLvl w:val="1"/>
        <w:rPr>
          <w:rFonts w:ascii="Times New Roman" w:hAnsi="Times New Roman" w:cs="Times New Roman"/>
        </w:rPr>
      </w:pPr>
      <w:r>
        <w:rPr>
          <w:rFonts w:hint="eastAsia" w:ascii="Times New Roman" w:hAnsi="Times New Roman" w:cs="Times New Roman"/>
          <w:sz w:val="24"/>
        </w:rPr>
        <w:t xml:space="preserve">  </w:t>
      </w:r>
      <w:bookmarkStart w:id="17" w:name="_Toc12092"/>
      <w:r>
        <w:rPr>
          <w:rFonts w:hint="eastAsia" w:ascii="Times New Roman" w:hAnsi="Times New Roman" w:cs="Times New Roman"/>
          <w:sz w:val="24"/>
        </w:rPr>
        <w:t>5.2</w:t>
      </w:r>
      <w:r>
        <w:rPr>
          <w:rFonts w:ascii="Times New Roman" w:hAnsi="Times New Roman" w:cs="Times New Roman"/>
          <w:sz w:val="24"/>
        </w:rPr>
        <w:t>文件要求</w:t>
      </w:r>
      <w:bookmarkEnd w:id="17"/>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2"/>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2"/>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autoSpaceDE w:val="0"/>
              <w:autoSpaceDN w:val="0"/>
              <w:adjustRightInd w:val="0"/>
              <w:spacing w:line="360" w:lineRule="auto"/>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说明书</w:t>
            </w:r>
          </w:p>
          <w:p>
            <w:pPr>
              <w:spacing w:line="360" w:lineRule="auto"/>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(1)</w:t>
            </w:r>
            <w:r>
              <w:rPr>
                <w:rFonts w:hint="eastAsia" w:ascii="Times New Roman" w:hAnsi="Times New Roman" w:cs="Times New Roman"/>
                <w:b w:val="0"/>
                <w:bCs w:val="0"/>
                <w:color w:val="000000"/>
                <w:sz w:val="21"/>
                <w:szCs w:val="21"/>
                <w:lang w:val="en-US" w:bidi="ar"/>
              </w:rPr>
              <w:tab/>
            </w:r>
            <w:r>
              <w:rPr>
                <w:rFonts w:hint="eastAsia" w:ascii="Times New Roman" w:hAnsi="Times New Roman" w:cs="Times New Roman"/>
                <w:b w:val="0"/>
                <w:bCs w:val="0"/>
                <w:color w:val="000000"/>
                <w:sz w:val="21"/>
                <w:szCs w:val="21"/>
                <w:lang w:val="en-US" w:bidi="ar"/>
              </w:rPr>
              <w:t>机械和电子部件说明书。</w:t>
            </w:r>
          </w:p>
          <w:p>
            <w:pPr>
              <w:autoSpaceDE w:val="0"/>
              <w:autoSpaceDN w:val="0"/>
              <w:adjustRightInd w:val="0"/>
              <w:spacing w:line="360" w:lineRule="auto"/>
              <w:rPr>
                <w:rFonts w:ascii="Times New Roman" w:hAnsi="Times New Roman" w:cs="Times New Roman"/>
                <w:b w:val="0"/>
                <w:kern w:val="2"/>
                <w:sz w:val="21"/>
                <w:szCs w:val="21"/>
                <w:lang w:val="en-US"/>
              </w:rPr>
            </w:pPr>
            <w:r>
              <w:rPr>
                <w:rFonts w:hint="eastAsia" w:ascii="Times New Roman" w:hAnsi="Times New Roman" w:cs="Times New Roman"/>
                <w:b w:val="0"/>
                <w:bCs w:val="0"/>
                <w:color w:val="000000"/>
                <w:sz w:val="21"/>
                <w:szCs w:val="21"/>
                <w:lang w:val="en-US" w:bidi="ar"/>
              </w:rPr>
              <w:t>(2)</w:t>
            </w:r>
            <w:r>
              <w:rPr>
                <w:rFonts w:hint="eastAsia" w:ascii="Times New Roman" w:hAnsi="Times New Roman" w:cs="Times New Roman"/>
                <w:b w:val="0"/>
                <w:bCs w:val="0"/>
                <w:color w:val="000000"/>
                <w:sz w:val="21"/>
                <w:szCs w:val="21"/>
                <w:lang w:val="en-US" w:bidi="ar"/>
              </w:rPr>
              <w:tab/>
            </w:r>
            <w:r>
              <w:rPr>
                <w:rFonts w:hint="eastAsia" w:ascii="Times New Roman" w:hAnsi="Times New Roman" w:cs="Times New Roman"/>
                <w:b w:val="0"/>
                <w:bCs w:val="0"/>
                <w:color w:val="000000"/>
                <w:sz w:val="21"/>
                <w:szCs w:val="21"/>
                <w:lang w:val="en-US" w:bidi="ar"/>
              </w:rPr>
              <w:t>一次性产品独立的标识。</w:t>
            </w:r>
          </w:p>
        </w:tc>
      </w:tr>
    </w:tbl>
    <w:p>
      <w:pPr>
        <w:spacing w:line="360" w:lineRule="auto"/>
        <w:rPr>
          <w:rFonts w:ascii="Times New Roman" w:hAnsi="Times New Roman" w:cs="Times New Roman"/>
        </w:rPr>
      </w:pPr>
    </w:p>
    <w:p>
      <w:pPr>
        <w:spacing w:line="360" w:lineRule="auto"/>
        <w:ind w:left="180"/>
        <w:outlineLvl w:val="1"/>
        <w:rPr>
          <w:rFonts w:ascii="Times New Roman" w:hAnsi="Times New Roman" w:cs="Times New Roman"/>
        </w:rPr>
      </w:pPr>
      <w:bookmarkStart w:id="18" w:name="_Toc7115"/>
      <w:r>
        <w:rPr>
          <w:rFonts w:hint="eastAsia" w:ascii="Times New Roman" w:hAnsi="Times New Roman" w:cs="Times New Roman"/>
          <w:sz w:val="24"/>
        </w:rPr>
        <w:t>5.3</w:t>
      </w:r>
      <w:r>
        <w:rPr>
          <w:rFonts w:ascii="Times New Roman" w:hAnsi="Times New Roman" w:cs="Times New Roman"/>
          <w:sz w:val="24"/>
        </w:rPr>
        <w:t>文件提供时间节点</w:t>
      </w:r>
      <w:bookmarkEnd w:id="18"/>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2"/>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2"/>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autoSpaceDE w:val="0"/>
              <w:autoSpaceDN w:val="0"/>
              <w:adjustRightInd w:val="0"/>
              <w:spacing w:line="360" w:lineRule="auto"/>
              <w:rPr>
                <w:rFonts w:ascii="宋体" w:hAnsi="宋体"/>
                <w:b w:val="0"/>
                <w:kern w:val="2"/>
                <w:sz w:val="22"/>
                <w:szCs w:val="22"/>
                <w:lang w:val="en-US"/>
              </w:rPr>
            </w:pPr>
            <w:r>
              <w:rPr>
                <w:rFonts w:hint="eastAsia" w:ascii="宋体" w:hAnsi="宋体"/>
                <w:b w:val="0"/>
                <w:kern w:val="2"/>
                <w:sz w:val="22"/>
                <w:szCs w:val="22"/>
                <w:lang w:val="en-US"/>
              </w:rPr>
              <w:t>在启动订单之前，设备供应商应提供制造进度计划表，以便于核对节点。</w:t>
            </w: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1"/>
          <w:numId w:val="2"/>
        </w:numPr>
        <w:spacing w:line="360" w:lineRule="auto"/>
        <w:ind w:left="0"/>
        <w:outlineLvl w:val="0"/>
        <w:rPr>
          <w:rFonts w:ascii="Times New Roman" w:hAnsi="Times New Roman" w:cs="Times New Roman"/>
          <w:sz w:val="24"/>
          <w:szCs w:val="22"/>
        </w:rPr>
      </w:pPr>
      <w:bookmarkStart w:id="19" w:name="_Toc20153"/>
      <w:r>
        <w:rPr>
          <w:rFonts w:ascii="Times New Roman" w:hAnsi="Times New Roman" w:cs="Times New Roman"/>
          <w:sz w:val="24"/>
          <w:szCs w:val="22"/>
        </w:rPr>
        <w:t>安装调试要求</w:t>
      </w:r>
      <w:bookmarkEnd w:id="19"/>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需要具备符合中国标准的电源插头，电源适配器</w:t>
            </w:r>
            <w:r>
              <w:rPr>
                <w:rFonts w:hint="eastAsia" w:ascii="Times New Roman" w:hAnsi="Times New Roman" w:cs="Times New Roman"/>
                <w:b w:val="0"/>
                <w:bCs w:val="0"/>
                <w:color w:val="000000"/>
                <w:sz w:val="22"/>
                <w:szCs w:val="22"/>
                <w:lang w:val="en-US"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设备到场后需完成接收检查，供应商需派技术人员到现场指导，确保开箱、定位工作顺利进行。</w:t>
            </w:r>
          </w:p>
        </w:tc>
      </w:tr>
    </w:tbl>
    <w:p>
      <w:pPr>
        <w:spacing w:line="360" w:lineRule="auto"/>
        <w:rPr>
          <w:rFonts w:ascii="宋体" w:hAnsi="宋体"/>
          <w:sz w:val="24"/>
        </w:rPr>
      </w:pPr>
    </w:p>
    <w:p>
      <w:pPr>
        <w:numPr>
          <w:ilvl w:val="1"/>
          <w:numId w:val="2"/>
        </w:numPr>
        <w:spacing w:line="360" w:lineRule="auto"/>
        <w:outlineLvl w:val="0"/>
        <w:rPr>
          <w:rFonts w:ascii="Times New Roman" w:hAnsi="Times New Roman" w:cs="Times New Roman"/>
          <w:sz w:val="24"/>
        </w:rPr>
      </w:pPr>
      <w:bookmarkStart w:id="20" w:name="_Toc30735"/>
      <w:r>
        <w:rPr>
          <w:rFonts w:ascii="Times New Roman" w:hAnsi="Times New Roman" w:cs="Times New Roman"/>
          <w:sz w:val="24"/>
          <w:szCs w:val="22"/>
        </w:rPr>
        <w:t>服务</w:t>
      </w:r>
      <w:r>
        <w:rPr>
          <w:rFonts w:ascii="Times New Roman" w:hAnsi="Times New Roman" w:cs="Times New Roman"/>
          <w:sz w:val="24"/>
        </w:rPr>
        <w:t>要求</w:t>
      </w:r>
      <w:bookmarkEnd w:id="20"/>
    </w:p>
    <w:p>
      <w:pPr>
        <w:spacing w:line="360" w:lineRule="auto"/>
        <w:ind w:left="142"/>
        <w:outlineLvl w:val="1"/>
        <w:rPr>
          <w:rFonts w:ascii="宋体" w:hAnsi="宋体"/>
          <w:sz w:val="24"/>
        </w:rPr>
      </w:pPr>
      <w:bookmarkStart w:id="21" w:name="_Toc29147"/>
      <w:r>
        <w:rPr>
          <w:rFonts w:hint="eastAsia" w:ascii="宋体" w:hAnsi="宋体"/>
          <w:sz w:val="24"/>
        </w:rPr>
        <w:t>7.1测试要求</w:t>
      </w:r>
      <w:bookmarkEnd w:id="21"/>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35"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按照文件要求和规定，供应商要完成所有测试。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供应商提供的系统的质保期至少为</w:t>
            </w:r>
            <w:r>
              <w:rPr>
                <w:rFonts w:hint="eastAsia" w:ascii="Times New Roman" w:hAnsi="Times New Roman" w:cs="Times New Roman"/>
                <w:b w:val="0"/>
                <w:bCs w:val="0"/>
                <w:color w:val="000000"/>
                <w:sz w:val="22"/>
                <w:szCs w:val="22"/>
                <w:lang w:val="en-US" w:bidi="ar"/>
              </w:rPr>
              <w:t>一</w:t>
            </w:r>
            <w:r>
              <w:rPr>
                <w:rFonts w:ascii="Times New Roman" w:hAnsi="Times New Roman" w:cs="Times New Roman"/>
                <w:b w:val="0"/>
                <w:bCs w:val="0"/>
                <w:color w:val="000000"/>
                <w:sz w:val="22"/>
                <w:szCs w:val="22"/>
                <w:lang w:val="en-US" w:bidi="ar"/>
              </w:rPr>
              <w:t>年(从最终验收调试合格之日起算)。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供应商对系统质量和综合性能负责，保证运行时的稳定性、兼容性等。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供应商保证设计和运行的安全可靠性、规范性和合理性。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合同签订后由于设计问题进行必要的改动所需的费用由供应商负责，客户不承担此费用。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如因设备故障导致停止生产及使用或故障停机次数多以至不能达到设计要求时，需要延长保修期限。同时供应商需无条件负责免费维修并更换故障零件。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设备到货日起，在</w:t>
            </w:r>
            <w:r>
              <w:rPr>
                <w:rFonts w:ascii="Times New Roman" w:hAnsi="Times New Roman" w:cs="Times New Roman"/>
                <w:b w:val="0"/>
                <w:bCs w:val="0"/>
                <w:color w:val="000000"/>
                <w:sz w:val="22"/>
                <w:szCs w:val="22"/>
                <w:lang w:val="en-US" w:bidi="ar"/>
              </w:rPr>
              <w:t>14个自然日内完成调试，具备使用能力。</w:t>
            </w:r>
          </w:p>
        </w:tc>
      </w:tr>
    </w:tbl>
    <w:p>
      <w:pPr>
        <w:spacing w:line="360" w:lineRule="auto"/>
        <w:rPr>
          <w:rFonts w:ascii="宋体" w:hAnsi="宋体"/>
          <w:sz w:val="24"/>
        </w:rPr>
      </w:pPr>
    </w:p>
    <w:p>
      <w:pPr>
        <w:spacing w:line="360" w:lineRule="auto"/>
        <w:ind w:left="142"/>
        <w:outlineLvl w:val="1"/>
        <w:rPr>
          <w:rFonts w:ascii="宋体" w:hAnsi="宋体"/>
          <w:sz w:val="24"/>
        </w:rPr>
      </w:pPr>
      <w:bookmarkStart w:id="22" w:name="_Toc11907"/>
      <w:r>
        <w:rPr>
          <w:rFonts w:hint="eastAsia" w:ascii="宋体" w:hAnsi="宋体"/>
          <w:sz w:val="24"/>
        </w:rPr>
        <w:t>7.2核查要求</w:t>
      </w:r>
      <w:bookmarkEnd w:id="22"/>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6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1185"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7"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供应商的设计要全面和具有前瞻性、要考虑到尽量避免被检察官提出需要整改的问题的出现。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材质要求：</w:t>
            </w:r>
          </w:p>
          <w:p>
            <w:pPr>
              <w:pStyle w:val="19"/>
              <w:widowControl w:val="0"/>
              <w:numPr>
                <w:ilvl w:val="0"/>
                <w:numId w:val="4"/>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设备的材质选择应严格控制。与产品直接接触的零部件均应选用无毒、耐腐蚀，不与产品发生化学变化或吸附产品的材质。</w:t>
            </w:r>
          </w:p>
          <w:p>
            <w:pPr>
              <w:pStyle w:val="19"/>
              <w:widowControl w:val="0"/>
              <w:spacing w:line="360" w:lineRule="auto"/>
              <w:ind w:left="360"/>
              <w:contextualSpacing w:val="0"/>
              <w:jc w:val="both"/>
              <w:rPr>
                <w:rFonts w:ascii="Times New Roman" w:hAnsi="Times New Roman" w:cs="Times New Roman"/>
                <w:b w:val="0"/>
                <w:bCs w:val="0"/>
                <w:color w:val="000000"/>
                <w:sz w:val="22"/>
                <w:szCs w:val="22"/>
                <w:lang w:val="en-US" w:bidi="ar"/>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设计、建造要求：</w:t>
            </w:r>
          </w:p>
          <w:p>
            <w:pPr>
              <w:pStyle w:val="19"/>
              <w:widowControl w:val="0"/>
              <w:numPr>
                <w:ilvl w:val="0"/>
                <w:numId w:val="5"/>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设备应不对装置之外环境构成污染，应采取防漏、隔热、防噪声等措施；</w:t>
            </w:r>
          </w:p>
          <w:p>
            <w:pPr>
              <w:pStyle w:val="19"/>
              <w:widowControl w:val="0"/>
              <w:numPr>
                <w:ilvl w:val="0"/>
                <w:numId w:val="5"/>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设备设计应标准化、通用化、系列化和机电一体化；</w:t>
            </w:r>
          </w:p>
          <w:p>
            <w:pPr>
              <w:pStyle w:val="19"/>
              <w:widowControl w:val="0"/>
              <w:numPr>
                <w:ilvl w:val="0"/>
                <w:numId w:val="5"/>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设备结构合理，留有充足的维修保养空间，特别是关键的维保部位；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EHS要求：</w:t>
            </w:r>
          </w:p>
          <w:p>
            <w:pPr>
              <w:pStyle w:val="19"/>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设备的设计。造等应符合中国、欧盟和美国相关环境、健康和安全法规、规范的要求；</w:t>
            </w:r>
          </w:p>
          <w:p>
            <w:pPr>
              <w:pStyle w:val="19"/>
              <w:widowControl w:val="0"/>
              <w:numPr>
                <w:ilvl w:val="0"/>
                <w:numId w:val="6"/>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存在安全隐患和风险的地方应在合适的位置张贴安全警示标识，并使用中文。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7"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提供文件要求：</w:t>
            </w:r>
          </w:p>
          <w:p>
            <w:pPr>
              <w:pStyle w:val="19"/>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设备所用全部电器元件均应具有完整的技术资料以及质量证明文件；</w:t>
            </w:r>
          </w:p>
          <w:p>
            <w:pPr>
              <w:pStyle w:val="19"/>
              <w:widowControl w:val="0"/>
              <w:numPr>
                <w:ilvl w:val="0"/>
                <w:numId w:val="7"/>
              </w:numPr>
              <w:spacing w:line="360" w:lineRule="auto"/>
              <w:contextualSpacing w:val="0"/>
              <w:jc w:val="both"/>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两年内常规部件的采购价格要按照原设备零部件报价来执行。</w:t>
            </w:r>
          </w:p>
        </w:tc>
      </w:tr>
    </w:tbl>
    <w:p>
      <w:pPr>
        <w:spacing w:line="360" w:lineRule="auto"/>
        <w:ind w:left="400"/>
        <w:rPr>
          <w:rFonts w:cs="Arial"/>
          <w:sz w:val="24"/>
          <w:szCs w:val="22"/>
        </w:rPr>
      </w:pPr>
    </w:p>
    <w:p>
      <w:pPr>
        <w:spacing w:line="360" w:lineRule="auto"/>
        <w:ind w:left="142"/>
        <w:outlineLvl w:val="1"/>
        <w:rPr>
          <w:rFonts w:ascii="宋体" w:hAnsi="宋体"/>
          <w:sz w:val="24"/>
        </w:rPr>
      </w:pPr>
      <w:bookmarkStart w:id="23" w:name="_Toc6167"/>
      <w:r>
        <w:rPr>
          <w:rFonts w:hint="eastAsia" w:ascii="宋体" w:hAnsi="宋体"/>
          <w:sz w:val="24"/>
        </w:rPr>
        <w:t>7.3维护保养要求</w:t>
      </w:r>
      <w:bookmarkEnd w:id="23"/>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6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5"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供应商要详细说明售后服务和培训的相关内容。售后服务必须及时、详尽，且问题解决完全。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系统运行综合性能：系统在维护保养周期内，连续运行条件下，始终满足公司使用需求。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ascii="Times New Roman" w:hAnsi="Times New Roman" w:cs="Times New Roman"/>
                <w:b w:val="0"/>
                <w:bCs w:val="0"/>
                <w:color w:val="000000"/>
                <w:sz w:val="22"/>
                <w:szCs w:val="22"/>
                <w:lang w:val="en-US" w:bidi="ar"/>
              </w:rPr>
              <w:t>供应商应提供符合用户需求的验证计划，以及各项报价。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color w:val="000000"/>
                <w:sz w:val="22"/>
                <w:szCs w:val="22"/>
                <w:lang w:val="en-US" w:bidi="ar"/>
              </w:rPr>
              <w:t>本机保修期限一年</w:t>
            </w:r>
            <w:r>
              <w:rPr>
                <w:rFonts w:ascii="Times New Roman" w:hAnsi="Times New Roman" w:cs="Times New Roman"/>
                <w:b w:val="0"/>
                <w:bCs w:val="0"/>
                <w:color w:val="000000"/>
                <w:sz w:val="22"/>
                <w:szCs w:val="22"/>
                <w:lang w:val="en-US" w:bidi="ar"/>
              </w:rPr>
              <w:t>,有效日为安装和验证完成日起，保修期内仪器的故障由供方负责更换维修，并承担维修相关费用，维修人员应在接到需方故障通知后1个工作日内响应</w:t>
            </w:r>
            <w:r>
              <w:rPr>
                <w:rFonts w:hint="eastAsia" w:ascii="Times New Roman" w:hAnsi="Times New Roman" w:cs="Times New Roman"/>
                <w:b w:val="0"/>
                <w:bCs w:val="0"/>
                <w:color w:val="000000"/>
                <w:sz w:val="22"/>
                <w:szCs w:val="22"/>
                <w:lang w:val="en-US" w:bidi="ar"/>
              </w:rPr>
              <w:t>。</w:t>
            </w:r>
          </w:p>
        </w:tc>
      </w:tr>
    </w:tbl>
    <w:p>
      <w:pPr>
        <w:spacing w:line="360" w:lineRule="auto"/>
        <w:ind w:left="142"/>
        <w:rPr>
          <w:rFonts w:ascii="宋体" w:hAnsi="宋体"/>
          <w:sz w:val="24"/>
          <w:lang w:val="en-US"/>
        </w:rPr>
      </w:pPr>
    </w:p>
    <w:p>
      <w:pPr>
        <w:spacing w:line="360" w:lineRule="auto"/>
        <w:ind w:left="142"/>
        <w:outlineLvl w:val="0"/>
        <w:rPr>
          <w:rFonts w:ascii="宋体" w:hAnsi="宋体"/>
          <w:sz w:val="24"/>
          <w:szCs w:val="22"/>
          <w:lang w:val="en-US"/>
        </w:rPr>
      </w:pPr>
      <w:bookmarkStart w:id="24" w:name="_Toc25507"/>
      <w:r>
        <w:rPr>
          <w:rFonts w:hint="eastAsia" w:ascii="宋体" w:hAnsi="宋体"/>
          <w:sz w:val="24"/>
          <w:szCs w:val="22"/>
          <w:lang w:val="en-US"/>
        </w:rPr>
        <w:t>8.付款方式及要求</w:t>
      </w:r>
      <w:bookmarkEnd w:id="24"/>
    </w:p>
    <w:tbl>
      <w:tblPr>
        <w:tblStyle w:val="8"/>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blHeader/>
        </w:trPr>
        <w:tc>
          <w:tcPr>
            <w:tcW w:w="1187"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2"/>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2"/>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2"/>
                <w:szCs w:val="22"/>
                <w:lang w:val="en-US" w:bidi="ar"/>
              </w:rPr>
              <w:t>设备质保期：1年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Angsana New">
    <w:panose1 w:val="02020603050405020304"/>
    <w:charset w:val="00"/>
    <w:family w:val="auto"/>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bidi="ar-SA"/>
      </w:rPr>
      <mc:AlternateContent>
        <mc:Choice Requires="wps">
          <w:drawing>
            <wp:anchor distT="0" distB="0" distL="114300" distR="114300" simplePos="0" relativeHeight="251659264" behindDoc="0" locked="0" layoutInCell="1" allowOverlap="1">
              <wp:simplePos x="0" y="0"/>
              <wp:positionH relativeFrom="margin">
                <wp:posOffset>2936240</wp:posOffset>
              </wp:positionH>
              <wp:positionV relativeFrom="paragraph">
                <wp:posOffset>-3810</wp:posOffset>
              </wp:positionV>
              <wp:extent cx="329565" cy="134620"/>
              <wp:effectExtent l="0" t="0" r="1270" b="1841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29526" cy="13451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31.2pt;margin-top:-0.3pt;height:10.6pt;width:25.95pt;mso-position-horizontal-relative:margin;z-index:251659264;mso-width-relative:page;mso-height-relative:page;" filled="f" stroked="f" coordsize="21600,21600" o:gfxdata="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pth1wAAAAgBAAAPAAAAAAAAAAEAIAAAACIAAABkcnMvZG93bnJldi54&#10;bWxQSwECFAAUAAAACACHTuJAwhlvS/sBAAADBAAADgAAAAAAAAABACAAAAAmAQAAZHJzL2Uyb0Rv&#10;Yy54bWxQSwUGAAAAAAYABgBZAQAAkwUAAAAA&#10;">
              <v:fill on="f" focussize="0,0"/>
              <v:stroke on="f"/>
              <v:imagedata o:title=""/>
              <o:lock v:ext="edit" aspectratio="f"/>
              <v:textbox inset="0mm,0mm,0mm,0mm">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widowControl w:val="0"/>
            <w:jc w:val="center"/>
            <w:rPr>
              <w:sz w:val="28"/>
              <w:szCs w:val="28"/>
              <w:lang w:val="de-DE"/>
            </w:rPr>
          </w:pPr>
        </w:p>
      </w:tc>
      <w:tc>
        <w:tcPr>
          <w:tcW w:w="6977" w:type="dxa"/>
          <w:gridSpan w:val="2"/>
          <w:shd w:val="clear" w:color="auto" w:fill="auto"/>
          <w:vAlign w:val="center"/>
        </w:tcPr>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pPr>
            <w:widowControl w:val="0"/>
            <w:jc w:val="both"/>
          </w:pPr>
        </w:p>
      </w:tc>
      <w:tc>
        <w:tcPr>
          <w:tcW w:w="1083" w:type="dxa"/>
          <w:shd w:val="clear" w:color="auto" w:fill="auto"/>
        </w:tcPr>
        <w:p>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Subject主題</w:t>
          </w:r>
        </w:p>
      </w:tc>
      <w:tc>
        <w:tcPr>
          <w:tcW w:w="5894" w:type="dxa"/>
          <w:shd w:val="clear" w:color="auto" w:fill="auto"/>
          <w:vAlign w:val="center"/>
        </w:tcPr>
        <w:p>
          <w:pPr>
            <w:widowControl w:val="0"/>
            <w:jc w:val="center"/>
            <w:rPr>
              <w:rFonts w:ascii="Times New Roman" w:hAnsi="Times New Roman" w:cs="Times New Roman"/>
              <w:bCs w:val="0"/>
              <w:kern w:val="2"/>
              <w:sz w:val="24"/>
              <w:szCs w:val="24"/>
              <w:lang w:val="en-US" w:bidi="ar-SA"/>
            </w:rPr>
          </w:pPr>
          <w:r>
            <w:rPr>
              <w:rFonts w:hint="eastAsia" w:ascii="Times New Roman" w:hAnsi="Times New Roman" w:cs="Times New Roman"/>
              <w:bCs w:val="0"/>
              <w:kern w:val="2"/>
              <w:sz w:val="24"/>
              <w:szCs w:val="24"/>
              <w:lang w:val="en-US" w:bidi="ar-SA"/>
            </w:rPr>
            <w:t>超纯水机</w:t>
          </w:r>
        </w:p>
      </w:tc>
    </w:tr>
  </w:tb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EC3872"/>
    <w:multiLevelType w:val="multilevel"/>
    <w:tmpl w:val="11EC387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C861D0"/>
    <w:multiLevelType w:val="multilevel"/>
    <w:tmpl w:val="23C861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7D145B"/>
    <w:multiLevelType w:val="multilevel"/>
    <w:tmpl w:val="257D145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400" w:firstLine="400"/>
      </w:pPr>
      <w:rPr>
        <w:rFonts w:hint="default" w:ascii="Times New Roman" w:hAnsi="Times New Roman" w:cs="Times New Roman"/>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632973D3"/>
    <w:multiLevelType w:val="multilevel"/>
    <w:tmpl w:val="632973D3"/>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3D5392"/>
    <w:multiLevelType w:val="multilevel"/>
    <w:tmpl w:val="6B3D539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8D"/>
    <w:rsid w:val="00002022"/>
    <w:rsid w:val="00010A3E"/>
    <w:rsid w:val="00012ADB"/>
    <w:rsid w:val="00017E4A"/>
    <w:rsid w:val="0003201C"/>
    <w:rsid w:val="00041DCE"/>
    <w:rsid w:val="00045792"/>
    <w:rsid w:val="00045C2C"/>
    <w:rsid w:val="000651AF"/>
    <w:rsid w:val="0007144A"/>
    <w:rsid w:val="0008635A"/>
    <w:rsid w:val="000875AC"/>
    <w:rsid w:val="000978F0"/>
    <w:rsid w:val="000A1052"/>
    <w:rsid w:val="000B1212"/>
    <w:rsid w:val="000B1CF0"/>
    <w:rsid w:val="000C47E6"/>
    <w:rsid w:val="000C4986"/>
    <w:rsid w:val="000C73CF"/>
    <w:rsid w:val="000E578F"/>
    <w:rsid w:val="000F2B2C"/>
    <w:rsid w:val="00103576"/>
    <w:rsid w:val="00107813"/>
    <w:rsid w:val="0011495F"/>
    <w:rsid w:val="00127953"/>
    <w:rsid w:val="00133B27"/>
    <w:rsid w:val="0013427F"/>
    <w:rsid w:val="001345A6"/>
    <w:rsid w:val="00153A53"/>
    <w:rsid w:val="00157950"/>
    <w:rsid w:val="00161A85"/>
    <w:rsid w:val="00161DB6"/>
    <w:rsid w:val="00163C09"/>
    <w:rsid w:val="00171BFE"/>
    <w:rsid w:val="001846B8"/>
    <w:rsid w:val="001A17B1"/>
    <w:rsid w:val="001A6A1F"/>
    <w:rsid w:val="001B463C"/>
    <w:rsid w:val="001C30DF"/>
    <w:rsid w:val="001C30E3"/>
    <w:rsid w:val="001E106B"/>
    <w:rsid w:val="001F128A"/>
    <w:rsid w:val="001F225A"/>
    <w:rsid w:val="001F5FDB"/>
    <w:rsid w:val="001F7826"/>
    <w:rsid w:val="00202D68"/>
    <w:rsid w:val="002328AF"/>
    <w:rsid w:val="00247773"/>
    <w:rsid w:val="00252CA3"/>
    <w:rsid w:val="00260975"/>
    <w:rsid w:val="002643F5"/>
    <w:rsid w:val="0026569D"/>
    <w:rsid w:val="0026727B"/>
    <w:rsid w:val="00270284"/>
    <w:rsid w:val="00270E60"/>
    <w:rsid w:val="002870CD"/>
    <w:rsid w:val="00292925"/>
    <w:rsid w:val="00294CB1"/>
    <w:rsid w:val="002A0E26"/>
    <w:rsid w:val="002A1982"/>
    <w:rsid w:val="002A3BA4"/>
    <w:rsid w:val="002A6BD4"/>
    <w:rsid w:val="002C02AE"/>
    <w:rsid w:val="002C548A"/>
    <w:rsid w:val="002C5F03"/>
    <w:rsid w:val="002D41C8"/>
    <w:rsid w:val="002E6925"/>
    <w:rsid w:val="002F0774"/>
    <w:rsid w:val="002F13B5"/>
    <w:rsid w:val="00305B84"/>
    <w:rsid w:val="0031016B"/>
    <w:rsid w:val="00315AE9"/>
    <w:rsid w:val="0032541C"/>
    <w:rsid w:val="003273D5"/>
    <w:rsid w:val="00327F02"/>
    <w:rsid w:val="0033309E"/>
    <w:rsid w:val="003463C2"/>
    <w:rsid w:val="003467C3"/>
    <w:rsid w:val="00353220"/>
    <w:rsid w:val="0036000A"/>
    <w:rsid w:val="00360167"/>
    <w:rsid w:val="00363D0F"/>
    <w:rsid w:val="003856F7"/>
    <w:rsid w:val="00392686"/>
    <w:rsid w:val="003A30FB"/>
    <w:rsid w:val="003C1164"/>
    <w:rsid w:val="003C270A"/>
    <w:rsid w:val="003E01FE"/>
    <w:rsid w:val="003E6282"/>
    <w:rsid w:val="003E77FD"/>
    <w:rsid w:val="003F25E1"/>
    <w:rsid w:val="0040552C"/>
    <w:rsid w:val="004117B0"/>
    <w:rsid w:val="00424B00"/>
    <w:rsid w:val="00430F61"/>
    <w:rsid w:val="00440C6A"/>
    <w:rsid w:val="004451F3"/>
    <w:rsid w:val="00446E13"/>
    <w:rsid w:val="00453E7E"/>
    <w:rsid w:val="00463F88"/>
    <w:rsid w:val="00487178"/>
    <w:rsid w:val="004B514D"/>
    <w:rsid w:val="004C0575"/>
    <w:rsid w:val="004C4EB6"/>
    <w:rsid w:val="004E18DB"/>
    <w:rsid w:val="004F07BC"/>
    <w:rsid w:val="004F371A"/>
    <w:rsid w:val="004F7D1D"/>
    <w:rsid w:val="0050198A"/>
    <w:rsid w:val="005144D2"/>
    <w:rsid w:val="00515189"/>
    <w:rsid w:val="005236DD"/>
    <w:rsid w:val="00525B6F"/>
    <w:rsid w:val="00527DA4"/>
    <w:rsid w:val="00530643"/>
    <w:rsid w:val="00534604"/>
    <w:rsid w:val="00537F68"/>
    <w:rsid w:val="00554DD7"/>
    <w:rsid w:val="00555A03"/>
    <w:rsid w:val="00557607"/>
    <w:rsid w:val="00560819"/>
    <w:rsid w:val="005612B1"/>
    <w:rsid w:val="00571A7A"/>
    <w:rsid w:val="00572C52"/>
    <w:rsid w:val="00587B9B"/>
    <w:rsid w:val="005940A3"/>
    <w:rsid w:val="005C2D5F"/>
    <w:rsid w:val="005C2E00"/>
    <w:rsid w:val="005C4DC9"/>
    <w:rsid w:val="005C768C"/>
    <w:rsid w:val="00600C71"/>
    <w:rsid w:val="006227A1"/>
    <w:rsid w:val="00624B58"/>
    <w:rsid w:val="00625DB8"/>
    <w:rsid w:val="00640DA0"/>
    <w:rsid w:val="0064515A"/>
    <w:rsid w:val="0064595E"/>
    <w:rsid w:val="00665F1E"/>
    <w:rsid w:val="00674317"/>
    <w:rsid w:val="0068571A"/>
    <w:rsid w:val="006A6551"/>
    <w:rsid w:val="006B1A80"/>
    <w:rsid w:val="006B78D9"/>
    <w:rsid w:val="006C0FD7"/>
    <w:rsid w:val="006C33E2"/>
    <w:rsid w:val="006C5E1F"/>
    <w:rsid w:val="006D076F"/>
    <w:rsid w:val="006D3920"/>
    <w:rsid w:val="006E2471"/>
    <w:rsid w:val="006E6057"/>
    <w:rsid w:val="006F3027"/>
    <w:rsid w:val="006F340A"/>
    <w:rsid w:val="006F72A9"/>
    <w:rsid w:val="00704AFF"/>
    <w:rsid w:val="007127BD"/>
    <w:rsid w:val="00712D59"/>
    <w:rsid w:val="007168B7"/>
    <w:rsid w:val="00725B93"/>
    <w:rsid w:val="007370DC"/>
    <w:rsid w:val="00741B65"/>
    <w:rsid w:val="00751BC0"/>
    <w:rsid w:val="0075549D"/>
    <w:rsid w:val="00761FBD"/>
    <w:rsid w:val="007759E2"/>
    <w:rsid w:val="00776AFE"/>
    <w:rsid w:val="00783E48"/>
    <w:rsid w:val="00785C99"/>
    <w:rsid w:val="00786F91"/>
    <w:rsid w:val="007933F9"/>
    <w:rsid w:val="007A10B6"/>
    <w:rsid w:val="007A11E0"/>
    <w:rsid w:val="007A49B4"/>
    <w:rsid w:val="007B2579"/>
    <w:rsid w:val="007B3689"/>
    <w:rsid w:val="007C0059"/>
    <w:rsid w:val="007E47D6"/>
    <w:rsid w:val="007F65D0"/>
    <w:rsid w:val="00811AB8"/>
    <w:rsid w:val="00813DD9"/>
    <w:rsid w:val="00816182"/>
    <w:rsid w:val="0083758B"/>
    <w:rsid w:val="008441FC"/>
    <w:rsid w:val="00852820"/>
    <w:rsid w:val="00864C28"/>
    <w:rsid w:val="008B12FB"/>
    <w:rsid w:val="008C5B39"/>
    <w:rsid w:val="008D4B5D"/>
    <w:rsid w:val="008F48C1"/>
    <w:rsid w:val="008F7307"/>
    <w:rsid w:val="009014C6"/>
    <w:rsid w:val="00901643"/>
    <w:rsid w:val="009024AF"/>
    <w:rsid w:val="00914900"/>
    <w:rsid w:val="00915CFC"/>
    <w:rsid w:val="00927C9E"/>
    <w:rsid w:val="0093480B"/>
    <w:rsid w:val="009404AD"/>
    <w:rsid w:val="00951C38"/>
    <w:rsid w:val="00953DDF"/>
    <w:rsid w:val="0095485C"/>
    <w:rsid w:val="009700A5"/>
    <w:rsid w:val="0097510D"/>
    <w:rsid w:val="009A24AD"/>
    <w:rsid w:val="009A4C9E"/>
    <w:rsid w:val="009A6B2F"/>
    <w:rsid w:val="009B2BF8"/>
    <w:rsid w:val="009B35FC"/>
    <w:rsid w:val="009B6E40"/>
    <w:rsid w:val="009C2664"/>
    <w:rsid w:val="009C4A22"/>
    <w:rsid w:val="009D467C"/>
    <w:rsid w:val="009D48E0"/>
    <w:rsid w:val="009D7267"/>
    <w:rsid w:val="009E5FB7"/>
    <w:rsid w:val="009F0558"/>
    <w:rsid w:val="009F5ED2"/>
    <w:rsid w:val="00A01EE0"/>
    <w:rsid w:val="00A0285A"/>
    <w:rsid w:val="00A1090A"/>
    <w:rsid w:val="00A173AA"/>
    <w:rsid w:val="00A209A5"/>
    <w:rsid w:val="00A24E4F"/>
    <w:rsid w:val="00A35EE5"/>
    <w:rsid w:val="00A4350A"/>
    <w:rsid w:val="00A446A3"/>
    <w:rsid w:val="00A53360"/>
    <w:rsid w:val="00A57CB4"/>
    <w:rsid w:val="00A60D24"/>
    <w:rsid w:val="00A62E8E"/>
    <w:rsid w:val="00A67587"/>
    <w:rsid w:val="00A74C77"/>
    <w:rsid w:val="00A74CF7"/>
    <w:rsid w:val="00A91DD2"/>
    <w:rsid w:val="00A944B8"/>
    <w:rsid w:val="00AB4220"/>
    <w:rsid w:val="00AB613A"/>
    <w:rsid w:val="00AB789C"/>
    <w:rsid w:val="00AE12FA"/>
    <w:rsid w:val="00AF2E28"/>
    <w:rsid w:val="00AF627E"/>
    <w:rsid w:val="00B03303"/>
    <w:rsid w:val="00B05A12"/>
    <w:rsid w:val="00B06752"/>
    <w:rsid w:val="00B07A21"/>
    <w:rsid w:val="00B10EFE"/>
    <w:rsid w:val="00B15656"/>
    <w:rsid w:val="00B20C0C"/>
    <w:rsid w:val="00B218D2"/>
    <w:rsid w:val="00B2398B"/>
    <w:rsid w:val="00B32BA0"/>
    <w:rsid w:val="00B36E92"/>
    <w:rsid w:val="00B41C23"/>
    <w:rsid w:val="00B750AA"/>
    <w:rsid w:val="00B83907"/>
    <w:rsid w:val="00B84D34"/>
    <w:rsid w:val="00B866F2"/>
    <w:rsid w:val="00B871EE"/>
    <w:rsid w:val="00B873C7"/>
    <w:rsid w:val="00BA3E44"/>
    <w:rsid w:val="00BB15C0"/>
    <w:rsid w:val="00BB265E"/>
    <w:rsid w:val="00BB3760"/>
    <w:rsid w:val="00BB43D4"/>
    <w:rsid w:val="00BB610C"/>
    <w:rsid w:val="00BC0B7C"/>
    <w:rsid w:val="00BC7956"/>
    <w:rsid w:val="00BD14FC"/>
    <w:rsid w:val="00BE27FC"/>
    <w:rsid w:val="00BE4C26"/>
    <w:rsid w:val="00BE75CB"/>
    <w:rsid w:val="00BE7A06"/>
    <w:rsid w:val="00BF23CD"/>
    <w:rsid w:val="00BF2D0D"/>
    <w:rsid w:val="00BF2EA3"/>
    <w:rsid w:val="00BF5920"/>
    <w:rsid w:val="00C0008F"/>
    <w:rsid w:val="00C05F4E"/>
    <w:rsid w:val="00C069E0"/>
    <w:rsid w:val="00C14370"/>
    <w:rsid w:val="00C22F92"/>
    <w:rsid w:val="00C348A6"/>
    <w:rsid w:val="00C35611"/>
    <w:rsid w:val="00C471CE"/>
    <w:rsid w:val="00C60225"/>
    <w:rsid w:val="00C72FE6"/>
    <w:rsid w:val="00C94AFA"/>
    <w:rsid w:val="00CA09BB"/>
    <w:rsid w:val="00CA1D23"/>
    <w:rsid w:val="00CB1644"/>
    <w:rsid w:val="00CB278D"/>
    <w:rsid w:val="00CC2870"/>
    <w:rsid w:val="00CC2FE4"/>
    <w:rsid w:val="00CC5731"/>
    <w:rsid w:val="00CC62BF"/>
    <w:rsid w:val="00CD1094"/>
    <w:rsid w:val="00CD7BE7"/>
    <w:rsid w:val="00CE1475"/>
    <w:rsid w:val="00CF52AB"/>
    <w:rsid w:val="00D27CAA"/>
    <w:rsid w:val="00D4507F"/>
    <w:rsid w:val="00D921CB"/>
    <w:rsid w:val="00DA66B8"/>
    <w:rsid w:val="00DC30FD"/>
    <w:rsid w:val="00DC3525"/>
    <w:rsid w:val="00DD0172"/>
    <w:rsid w:val="00DD0B61"/>
    <w:rsid w:val="00DD0EA4"/>
    <w:rsid w:val="00DD4445"/>
    <w:rsid w:val="00DE1CE4"/>
    <w:rsid w:val="00DF54E1"/>
    <w:rsid w:val="00E02F3F"/>
    <w:rsid w:val="00E12AA2"/>
    <w:rsid w:val="00E14952"/>
    <w:rsid w:val="00E41F93"/>
    <w:rsid w:val="00E5148C"/>
    <w:rsid w:val="00E5507B"/>
    <w:rsid w:val="00E6712C"/>
    <w:rsid w:val="00E82F9F"/>
    <w:rsid w:val="00E83C4C"/>
    <w:rsid w:val="00E8520D"/>
    <w:rsid w:val="00E93F45"/>
    <w:rsid w:val="00EA53C2"/>
    <w:rsid w:val="00EA789E"/>
    <w:rsid w:val="00EB74B8"/>
    <w:rsid w:val="00EC21E6"/>
    <w:rsid w:val="00EE2210"/>
    <w:rsid w:val="00EE2381"/>
    <w:rsid w:val="00EE3B45"/>
    <w:rsid w:val="00EE784A"/>
    <w:rsid w:val="00F02A49"/>
    <w:rsid w:val="00F066E6"/>
    <w:rsid w:val="00F22A26"/>
    <w:rsid w:val="00F2789E"/>
    <w:rsid w:val="00F309B0"/>
    <w:rsid w:val="00F61662"/>
    <w:rsid w:val="00F70369"/>
    <w:rsid w:val="00F72EAA"/>
    <w:rsid w:val="00F826F3"/>
    <w:rsid w:val="00FA4B6C"/>
    <w:rsid w:val="00FB189A"/>
    <w:rsid w:val="00FB1DC8"/>
    <w:rsid w:val="00FE0FE6"/>
    <w:rsid w:val="00FE4B8D"/>
    <w:rsid w:val="0185707B"/>
    <w:rsid w:val="0DD41FB1"/>
    <w:rsid w:val="10A85F4A"/>
    <w:rsid w:val="13CE3421"/>
    <w:rsid w:val="178463B3"/>
    <w:rsid w:val="231638F0"/>
    <w:rsid w:val="23872C9E"/>
    <w:rsid w:val="251517B5"/>
    <w:rsid w:val="2A152529"/>
    <w:rsid w:val="2AAA4BDE"/>
    <w:rsid w:val="2BEE2A61"/>
    <w:rsid w:val="2E2548DB"/>
    <w:rsid w:val="379901AF"/>
    <w:rsid w:val="396A42C9"/>
    <w:rsid w:val="3C77274C"/>
    <w:rsid w:val="422051F0"/>
    <w:rsid w:val="4A2F3557"/>
    <w:rsid w:val="57374E20"/>
    <w:rsid w:val="67944AAC"/>
    <w:rsid w:val="6C0E0099"/>
    <w:rsid w:val="70663910"/>
    <w:rsid w:val="721F6634"/>
    <w:rsid w:val="75D90B87"/>
    <w:rsid w:val="79245E80"/>
    <w:rsid w:val="7F7E679B"/>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ngsana New"/>
      <w:b/>
      <w:bCs/>
      <w:lang w:val="en-GB" w:eastAsia="zh-CN" w:bidi="th-TH"/>
    </w:rPr>
  </w:style>
  <w:style w:type="paragraph" w:styleId="2">
    <w:name w:val="heading 1"/>
    <w:basedOn w:val="1"/>
    <w:next w:val="1"/>
    <w:link w:val="14"/>
    <w:qFormat/>
    <w:uiPriority w:val="0"/>
    <w:pPr>
      <w:tabs>
        <w:tab w:val="left" w:pos="8364"/>
      </w:tabs>
      <w:spacing w:before="240" w:after="240"/>
      <w:outlineLvl w:val="0"/>
    </w:pPr>
    <w:rPr>
      <w:sz w:val="28"/>
      <w:szCs w:val="28"/>
    </w:rPr>
  </w:style>
  <w:style w:type="paragraph" w:styleId="3">
    <w:name w:val="heading 2"/>
    <w:basedOn w:val="1"/>
    <w:next w:val="1"/>
    <w:link w:val="15"/>
    <w:qFormat/>
    <w:uiPriority w:val="0"/>
    <w:pPr>
      <w:tabs>
        <w:tab w:val="left" w:pos="851"/>
        <w:tab w:val="left" w:pos="8647"/>
      </w:tabs>
      <w:spacing w:before="120" w:after="120"/>
      <w:outlineLvl w:val="1"/>
    </w:p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widowControl w:val="0"/>
    </w:pPr>
    <w:rPr>
      <w:rFonts w:ascii="Calibri" w:hAnsi="Calibri" w:cs="Times New Roman"/>
      <w:b w:val="0"/>
      <w:bCs w:val="0"/>
      <w:kern w:val="2"/>
      <w:sz w:val="21"/>
      <w:szCs w:val="22"/>
      <w:lang w:val="en-US" w:bidi="ar-SA"/>
    </w:rPr>
  </w:style>
  <w:style w:type="paragraph" w:styleId="5">
    <w:name w:val="Balloon Text"/>
    <w:basedOn w:val="1"/>
    <w:link w:val="21"/>
    <w:semiHidden/>
    <w:unhideWhenUsed/>
    <w:qFormat/>
    <w:uiPriority w:val="99"/>
    <w:rPr>
      <w:sz w:val="18"/>
      <w:szCs w:val="22"/>
    </w:rPr>
  </w:style>
  <w:style w:type="paragraph" w:styleId="6">
    <w:name w:val="footer"/>
    <w:basedOn w:val="1"/>
    <w:link w:val="11"/>
    <w:qFormat/>
    <w:uiPriority w:val="0"/>
    <w:pPr>
      <w:tabs>
        <w:tab w:val="center" w:pos="4153"/>
        <w:tab w:val="right" w:pos="8306"/>
      </w:tabs>
      <w:snapToGrid w:val="0"/>
    </w:pPr>
    <w:rPr>
      <w:sz w:val="18"/>
      <w:szCs w:val="18"/>
    </w:rPr>
  </w:style>
  <w:style w:type="paragraph" w:styleId="7">
    <w:name w:val="header"/>
    <w:basedOn w:val="1"/>
    <w:link w:val="13"/>
    <w:unhideWhenUsed/>
    <w:qFormat/>
    <w:uiPriority w:val="99"/>
    <w:pPr>
      <w:tabs>
        <w:tab w:val="center" w:pos="4513"/>
        <w:tab w:val="right" w:pos="9026"/>
      </w:tabs>
    </w:pPr>
    <w:rPr>
      <w:szCs w:val="25"/>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oter Char"/>
    <w:basedOn w:val="10"/>
    <w:link w:val="6"/>
    <w:qFormat/>
    <w:uiPriority w:val="0"/>
    <w:rPr>
      <w:rFonts w:ascii="Arial" w:hAnsi="Arial" w:eastAsia="宋体" w:cs="Angsana New"/>
      <w:b/>
      <w:bCs/>
      <w:sz w:val="18"/>
      <w:szCs w:val="18"/>
      <w:lang w:bidi="th-TH"/>
    </w:rPr>
  </w:style>
  <w:style w:type="paragraph" w:customStyle="1" w:styleId="12">
    <w:name w:val="Heading Left"/>
    <w:basedOn w:val="1"/>
    <w:qFormat/>
    <w:uiPriority w:val="0"/>
    <w:pPr>
      <w:tabs>
        <w:tab w:val="center" w:pos="4820"/>
        <w:tab w:val="right" w:pos="9639"/>
      </w:tabs>
      <w:spacing w:before="120" w:after="120"/>
    </w:pPr>
    <w:rPr>
      <w:rFonts w:cs="Times New Roman"/>
      <w:bCs w:val="0"/>
      <w:caps/>
      <w:sz w:val="24"/>
      <w:lang w:eastAsia="en-US" w:bidi="ar-SA"/>
    </w:rPr>
  </w:style>
  <w:style w:type="character" w:customStyle="1" w:styleId="13">
    <w:name w:val="Header Char"/>
    <w:basedOn w:val="10"/>
    <w:link w:val="7"/>
    <w:qFormat/>
    <w:uiPriority w:val="99"/>
    <w:rPr>
      <w:rFonts w:ascii="Arial" w:hAnsi="Arial" w:eastAsia="宋体" w:cs="Angsana New"/>
      <w:b/>
      <w:bCs/>
      <w:sz w:val="20"/>
      <w:szCs w:val="25"/>
      <w:lang w:bidi="th-TH"/>
    </w:rPr>
  </w:style>
  <w:style w:type="character" w:customStyle="1" w:styleId="14">
    <w:name w:val="Heading 1 Char"/>
    <w:basedOn w:val="10"/>
    <w:link w:val="2"/>
    <w:qFormat/>
    <w:uiPriority w:val="0"/>
    <w:rPr>
      <w:rFonts w:ascii="Arial" w:hAnsi="Arial" w:eastAsia="宋体" w:cs="Angsana New"/>
      <w:b/>
      <w:bCs/>
      <w:sz w:val="28"/>
      <w:szCs w:val="28"/>
      <w:lang w:bidi="th-TH"/>
    </w:rPr>
  </w:style>
  <w:style w:type="character" w:customStyle="1" w:styleId="15">
    <w:name w:val="Heading 2 Char"/>
    <w:basedOn w:val="10"/>
    <w:link w:val="3"/>
    <w:qFormat/>
    <w:uiPriority w:val="0"/>
    <w:rPr>
      <w:rFonts w:ascii="Arial" w:hAnsi="Arial" w:eastAsia="宋体" w:cs="Angsana New"/>
      <w:b/>
      <w:bCs/>
      <w:sz w:val="20"/>
      <w:szCs w:val="20"/>
      <w:lang w:bidi="th-TH"/>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styleId="19">
    <w:name w:val="List Paragraph"/>
    <w:basedOn w:val="1"/>
    <w:qFormat/>
    <w:uiPriority w:val="34"/>
    <w:pPr>
      <w:ind w:left="720"/>
      <w:contextualSpacing/>
    </w:pPr>
    <w:rPr>
      <w:szCs w:val="25"/>
    </w:rPr>
  </w:style>
  <w:style w:type="character" w:customStyle="1" w:styleId="20">
    <w:name w:val="Comment Text Char"/>
    <w:basedOn w:val="10"/>
    <w:link w:val="4"/>
    <w:semiHidden/>
    <w:qFormat/>
    <w:uiPriority w:val="99"/>
    <w:rPr>
      <w:rFonts w:ascii="Calibri" w:hAnsi="Calibri" w:eastAsia="宋体" w:cs="Times New Roman"/>
      <w:kern w:val="2"/>
      <w:sz w:val="21"/>
      <w:szCs w:val="22"/>
      <w:lang w:val="en-US"/>
    </w:rPr>
  </w:style>
  <w:style w:type="character" w:customStyle="1" w:styleId="21">
    <w:name w:val="Balloon Text Char"/>
    <w:basedOn w:val="10"/>
    <w:link w:val="5"/>
    <w:semiHidden/>
    <w:qFormat/>
    <w:uiPriority w:val="99"/>
    <w:rPr>
      <w:rFonts w:ascii="Arial" w:hAnsi="Arial" w:cs="Angsana New"/>
      <w:b/>
      <w:bCs/>
      <w:sz w:val="18"/>
      <w:szCs w:val="22"/>
      <w:lang w:val="en-GB" w:bidi="th-T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81979-1467-084F-95BF-168993E8777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764</Words>
  <Characters>4360</Characters>
  <Lines>36</Lines>
  <Paragraphs>10</Paragraphs>
  <TotalTime>29</TotalTime>
  <ScaleCrop>false</ScaleCrop>
  <LinksUpToDate>false</LinksUpToDate>
  <CharactersWithSpaces>5114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2021-11-01T03:22:00Z</dcterms:created>
  <dc:creator>Microsoft Office User</dc:creator>
  <cp:lastModifiedBy>睿智~~伦</cp:lastModifiedBy>
  <cp:lastPrinted>2021-05-12T07:05:00Z</cp:lastPrinted>
  <dcterms:modified xsi:type="dcterms:W3CDTF">2021-11-12T02:38:19Z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5CFC946BD10E452B8F44C18CAD3FE99D</vt:lpwstr>
  </property>
</Properties>
</file>