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widowControl w:val="0"/>
        <w:jc w:val="both"/>
        <w:rPr>
          <w:rFonts w:cs="Arial"/>
          <w:bCs w:val="0"/>
          <w:kern w:val="2"/>
          <w:sz w:val="21"/>
          <w:szCs w:val="18"/>
          <w:lang w:val="en-US" w:bidi="ar-SA"/>
        </w:rPr>
      </w:pPr>
    </w:p>
    <w:tbl>
      <w:tblPr>
        <w:tblStyle w:val="16"/>
        <w:tblpPr w:leftFromText="180" w:rightFromText="180" w:vertAnchor="text" w:horzAnchor="page" w:tblpX="2169" w:tblpY="153"/>
        <w:tblW w:w="0" w:type="auto"/>
        <w:tblInd w:w="0" w:type="dxa"/>
        <w:tblLayout w:type="fixed"/>
        <w:tblCellMar>
          <w:top w:w="0" w:type="dxa"/>
          <w:left w:w="107" w:type="dxa"/>
          <w:bottom w:w="0" w:type="dxa"/>
          <w:right w:w="107" w:type="dxa"/>
        </w:tblCellMar>
      </w:tblPr>
      <w:tblGrid>
        <w:gridCol w:w="2000"/>
        <w:gridCol w:w="2673"/>
        <w:gridCol w:w="1527"/>
        <w:gridCol w:w="1766"/>
      </w:tblGrid>
      <w:tr>
        <w:tblPrEx>
          <w:tblCellMar>
            <w:top w:w="0" w:type="dxa"/>
            <w:left w:w="107" w:type="dxa"/>
            <w:bottom w:w="0" w:type="dxa"/>
            <w:right w:w="107" w:type="dxa"/>
          </w:tblCellMar>
        </w:tblPrEx>
        <w:trPr>
          <w:cantSplit/>
          <w:trHeight w:val="717" w:hRule="exact"/>
        </w:trPr>
        <w:tc>
          <w:tcPr>
            <w:tcW w:w="2000" w:type="dxa"/>
            <w:tcBorders>
              <w:top w:val="single" w:color="auto" w:sz="6" w:space="0"/>
              <w:left w:val="single" w:color="auto" w:sz="6" w:space="0"/>
              <w:bottom w:val="single" w:color="auto" w:sz="6" w:space="0"/>
              <w:right w:val="single" w:color="auto" w:sz="6" w:space="0"/>
            </w:tcBorders>
            <w:shd w:val="pct5" w:color="auto" w:fill="auto"/>
            <w:vAlign w:val="center"/>
          </w:tcPr>
          <w:p>
            <w:pPr>
              <w:widowControl w:val="0"/>
              <w:spacing w:before="120" w:after="40" w:line="360" w:lineRule="auto"/>
              <w:ind w:left="100"/>
              <w:jc w:val="center"/>
              <w:rPr>
                <w:rFonts w:ascii="Times New Roman" w:hAnsi="Times New Roman" w:cs="Times New Roman"/>
                <w:bCs w:val="0"/>
                <w:kern w:val="2"/>
                <w:sz w:val="21"/>
                <w:szCs w:val="18"/>
                <w:lang w:val="en-US" w:bidi="ar-SA"/>
              </w:rPr>
            </w:pPr>
            <w:r>
              <w:rPr>
                <w:rFonts w:ascii="Times New Roman" w:hAnsi="Times New Roman" w:cs="Times New Roman"/>
                <w:bCs w:val="0"/>
                <w:kern w:val="2"/>
                <w:sz w:val="21"/>
                <w:szCs w:val="18"/>
                <w:lang w:val="en-US" w:bidi="ar-SA"/>
              </w:rPr>
              <w:t>Name/</w:t>
            </w:r>
            <w:r>
              <w:rPr>
                <w:rFonts w:hint="eastAsia" w:ascii="Times New Roman" w:hAnsi="Times New Roman" w:cs="Times New Roman"/>
                <w:bCs w:val="0"/>
                <w:kern w:val="2"/>
                <w:sz w:val="21"/>
                <w:szCs w:val="18"/>
                <w:lang w:val="en-US" w:bidi="ar-SA"/>
              </w:rPr>
              <w:t>申请人</w:t>
            </w:r>
          </w:p>
        </w:tc>
        <w:tc>
          <w:tcPr>
            <w:tcW w:w="2673" w:type="dxa"/>
            <w:tcBorders>
              <w:top w:val="single" w:color="auto" w:sz="6" w:space="0"/>
              <w:left w:val="single" w:color="auto" w:sz="6" w:space="0"/>
              <w:bottom w:val="single" w:color="auto" w:sz="6" w:space="0"/>
              <w:right w:val="single" w:color="auto" w:sz="6" w:space="0"/>
            </w:tcBorders>
            <w:shd w:val="pct5" w:color="auto" w:fill="auto"/>
            <w:vAlign w:val="center"/>
          </w:tcPr>
          <w:p>
            <w:pPr>
              <w:widowControl w:val="0"/>
              <w:spacing w:before="120" w:after="40" w:line="360" w:lineRule="auto"/>
              <w:jc w:val="center"/>
              <w:rPr>
                <w:rFonts w:ascii="Times New Roman" w:hAnsi="Times New Roman" w:cs="Times New Roman"/>
                <w:bCs w:val="0"/>
                <w:kern w:val="2"/>
                <w:sz w:val="21"/>
                <w:szCs w:val="18"/>
                <w:lang w:val="en-US" w:bidi="ar-SA"/>
              </w:rPr>
            </w:pPr>
            <w:r>
              <w:rPr>
                <w:rFonts w:ascii="Times New Roman" w:hAnsi="Times New Roman" w:cs="Times New Roman"/>
                <w:bCs w:val="0"/>
                <w:kern w:val="2"/>
                <w:sz w:val="21"/>
                <w:szCs w:val="18"/>
                <w:lang w:val="en-US" w:bidi="ar-SA"/>
              </w:rPr>
              <w:t>Dept./部门</w:t>
            </w:r>
          </w:p>
        </w:tc>
        <w:tc>
          <w:tcPr>
            <w:tcW w:w="1527" w:type="dxa"/>
            <w:tcBorders>
              <w:top w:val="single" w:color="auto" w:sz="6" w:space="0"/>
              <w:left w:val="single" w:color="auto" w:sz="6" w:space="0"/>
              <w:bottom w:val="single" w:color="auto" w:sz="6" w:space="0"/>
              <w:right w:val="single" w:color="auto" w:sz="6" w:space="0"/>
            </w:tcBorders>
            <w:shd w:val="pct5" w:color="auto" w:fill="auto"/>
            <w:vAlign w:val="center"/>
          </w:tcPr>
          <w:p>
            <w:pPr>
              <w:widowControl w:val="0"/>
              <w:spacing w:before="120" w:after="40" w:line="360" w:lineRule="auto"/>
              <w:ind w:left="-1" w:leftChars="-79" w:hanging="165" w:hangingChars="79"/>
              <w:jc w:val="center"/>
              <w:rPr>
                <w:rFonts w:ascii="Times New Roman" w:hAnsi="Times New Roman" w:cs="Times New Roman"/>
                <w:bCs w:val="0"/>
                <w:kern w:val="2"/>
                <w:sz w:val="21"/>
                <w:szCs w:val="18"/>
                <w:lang w:val="en-US" w:bidi="ar-SA"/>
              </w:rPr>
            </w:pPr>
            <w:r>
              <w:rPr>
                <w:rFonts w:ascii="Times New Roman" w:hAnsi="Times New Roman" w:cs="Times New Roman"/>
                <w:bCs w:val="0"/>
                <w:kern w:val="2"/>
                <w:sz w:val="21"/>
                <w:szCs w:val="18"/>
                <w:lang w:val="en-US" w:bidi="ar-SA"/>
              </w:rPr>
              <w:t>Visa/签字</w:t>
            </w:r>
          </w:p>
        </w:tc>
        <w:tc>
          <w:tcPr>
            <w:tcW w:w="1766" w:type="dxa"/>
            <w:tcBorders>
              <w:top w:val="single" w:color="auto" w:sz="6" w:space="0"/>
              <w:left w:val="single" w:color="auto" w:sz="6" w:space="0"/>
              <w:bottom w:val="single" w:color="auto" w:sz="6" w:space="0"/>
              <w:right w:val="single" w:color="auto" w:sz="6" w:space="0"/>
            </w:tcBorders>
            <w:shd w:val="pct5" w:color="auto" w:fill="auto"/>
            <w:vAlign w:val="center"/>
          </w:tcPr>
          <w:p>
            <w:pPr>
              <w:widowControl w:val="0"/>
              <w:spacing w:before="120" w:after="40" w:line="360" w:lineRule="auto"/>
              <w:ind w:left="0" w:leftChars="-50" w:hanging="105" w:hangingChars="50"/>
              <w:jc w:val="center"/>
              <w:rPr>
                <w:rFonts w:ascii="Times New Roman" w:hAnsi="Times New Roman" w:cs="Times New Roman"/>
                <w:bCs w:val="0"/>
                <w:kern w:val="2"/>
                <w:sz w:val="21"/>
                <w:szCs w:val="18"/>
                <w:lang w:val="en-US" w:bidi="ar-SA"/>
              </w:rPr>
            </w:pPr>
            <w:r>
              <w:rPr>
                <w:rFonts w:ascii="Times New Roman" w:hAnsi="Times New Roman" w:cs="Times New Roman"/>
                <w:bCs w:val="0"/>
                <w:kern w:val="2"/>
                <w:sz w:val="21"/>
                <w:szCs w:val="18"/>
                <w:lang w:val="en-US" w:bidi="ar-SA"/>
              </w:rPr>
              <w:t>Date/日期</w:t>
            </w:r>
          </w:p>
        </w:tc>
      </w:tr>
      <w:tr>
        <w:tblPrEx>
          <w:tblCellMar>
            <w:top w:w="0" w:type="dxa"/>
            <w:left w:w="107" w:type="dxa"/>
            <w:bottom w:w="0" w:type="dxa"/>
            <w:right w:w="107" w:type="dxa"/>
          </w:tblCellMar>
        </w:tblPrEx>
        <w:trPr>
          <w:cantSplit/>
          <w:trHeight w:val="721" w:hRule="atLeast"/>
        </w:trPr>
        <w:tc>
          <w:tcPr>
            <w:tcW w:w="2000" w:type="dxa"/>
            <w:tcBorders>
              <w:top w:val="single" w:color="auto" w:sz="6" w:space="0"/>
              <w:left w:val="single" w:color="auto" w:sz="6" w:space="0"/>
              <w:bottom w:val="single" w:color="auto" w:sz="6" w:space="0"/>
              <w:right w:val="single" w:color="auto" w:sz="6" w:space="0"/>
            </w:tcBorders>
            <w:vAlign w:val="center"/>
          </w:tcPr>
          <w:p>
            <w:pPr>
              <w:pStyle w:val="2"/>
              <w:keepNext/>
              <w:widowControl w:val="0"/>
              <w:spacing w:before="0" w:after="0"/>
              <w:jc w:val="center"/>
              <w:outlineLvl w:val="9"/>
              <w:rPr>
                <w:rFonts w:ascii="Times New Roman" w:hAnsi="Times New Roman" w:cs="Times New Roman"/>
                <w:b w:val="0"/>
                <w:kern w:val="2"/>
                <w:sz w:val="21"/>
                <w:szCs w:val="18"/>
                <w:lang w:val="en-US" w:bidi="ar-SA"/>
              </w:rPr>
            </w:pPr>
          </w:p>
        </w:tc>
        <w:tc>
          <w:tcPr>
            <w:tcW w:w="2673" w:type="dxa"/>
            <w:tcBorders>
              <w:top w:val="single" w:color="auto" w:sz="6" w:space="0"/>
              <w:left w:val="single" w:color="auto" w:sz="6" w:space="0"/>
              <w:bottom w:val="single" w:color="auto" w:sz="6" w:space="0"/>
              <w:right w:val="single" w:color="auto" w:sz="6" w:space="0"/>
            </w:tcBorders>
            <w:vAlign w:val="center"/>
          </w:tcPr>
          <w:p>
            <w:pPr>
              <w:pStyle w:val="2"/>
              <w:keepNext/>
              <w:widowControl w:val="0"/>
              <w:spacing w:before="0" w:after="0"/>
              <w:jc w:val="center"/>
              <w:outlineLvl w:val="9"/>
              <w:rPr>
                <w:rFonts w:ascii="Times New Roman" w:hAnsi="Times New Roman" w:cs="Times New Roman"/>
                <w:b w:val="0"/>
                <w:kern w:val="2"/>
                <w:sz w:val="21"/>
                <w:szCs w:val="18"/>
                <w:lang w:val="en-US" w:bidi="ar-SA"/>
              </w:rPr>
            </w:pPr>
          </w:p>
        </w:tc>
        <w:tc>
          <w:tcPr>
            <w:tcW w:w="1527" w:type="dxa"/>
            <w:tcBorders>
              <w:top w:val="single" w:color="auto" w:sz="6" w:space="0"/>
              <w:left w:val="single" w:color="auto" w:sz="6" w:space="0"/>
              <w:bottom w:val="single" w:color="auto" w:sz="6" w:space="0"/>
              <w:right w:val="single" w:color="auto" w:sz="6" w:space="0"/>
            </w:tcBorders>
            <w:vAlign w:val="center"/>
          </w:tcPr>
          <w:p>
            <w:pPr>
              <w:widowControl w:val="0"/>
              <w:ind w:left="100"/>
              <w:jc w:val="center"/>
              <w:rPr>
                <w:rFonts w:ascii="Times New Roman" w:hAnsi="Times New Roman" w:cs="Times New Roman"/>
                <w:b w:val="0"/>
                <w:kern w:val="2"/>
                <w:sz w:val="21"/>
                <w:szCs w:val="18"/>
                <w:lang w:val="en-US" w:bidi="ar-SA"/>
              </w:rPr>
            </w:pPr>
          </w:p>
        </w:tc>
        <w:tc>
          <w:tcPr>
            <w:tcW w:w="1766" w:type="dxa"/>
            <w:tcBorders>
              <w:top w:val="single" w:color="auto" w:sz="6" w:space="0"/>
              <w:left w:val="single" w:color="auto" w:sz="6" w:space="0"/>
              <w:bottom w:val="single" w:color="auto" w:sz="6" w:space="0"/>
              <w:right w:val="single" w:color="auto" w:sz="6" w:space="0"/>
            </w:tcBorders>
            <w:vAlign w:val="center"/>
          </w:tcPr>
          <w:p>
            <w:pPr>
              <w:widowControl w:val="0"/>
              <w:ind w:left="100"/>
              <w:jc w:val="center"/>
              <w:rPr>
                <w:rFonts w:ascii="Times New Roman" w:hAnsi="Times New Roman" w:cs="Times New Roman"/>
                <w:b w:val="0"/>
                <w:kern w:val="2"/>
                <w:sz w:val="21"/>
                <w:szCs w:val="18"/>
                <w:lang w:val="en-US" w:bidi="ar-SA"/>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dt>
      <w:sdtPr>
        <w:rPr>
          <w:rFonts w:ascii="宋体" w:hAnsi="宋体" w:eastAsia="宋体" w:cstheme="minorBidi"/>
          <w:kern w:val="2"/>
          <w:sz w:val="21"/>
          <w:szCs w:val="22"/>
          <w:lang w:val="en-US" w:eastAsia="zh-CN" w:bidi="ar-SA"/>
        </w:rPr>
        <w:id w:val="147476674"/>
        <w15:color w:val="DBDBDB"/>
        <w:docPartObj>
          <w:docPartGallery w:val="Table of Contents"/>
          <w:docPartUnique/>
        </w:docPartObj>
      </w:sdtPr>
      <w:sdtEndPr>
        <w:rPr>
          <w:rFonts w:hint="eastAsia" w:asciiTheme="minorHAnsi" w:hAnsiTheme="minorHAnsi" w:eastAsiaTheme="minorEastAsia" w:cstheme="minorBidi"/>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bookmarkStart w:id="50" w:name="_GoBack"/>
          <w:bookmarkEnd w:id="50"/>
          <w:r>
            <w:rPr>
              <w:rFonts w:ascii="宋体" w:hAnsi="宋体" w:eastAsia="宋体"/>
              <w:sz w:val="21"/>
            </w:rPr>
            <w:t>目录</w:t>
          </w:r>
        </w:p>
        <w:p>
          <w:pPr>
            <w:pStyle w:val="30"/>
            <w:tabs>
              <w:tab w:val="right" w:leader="dot" w:pos="8306"/>
            </w:tabs>
            <w:rPr>
              <w:b/>
            </w:rPr>
          </w:pPr>
          <w:r>
            <w:rPr>
              <w:rFonts w:hint="eastAsia"/>
            </w:rPr>
            <w:fldChar w:fldCharType="begin"/>
          </w:r>
          <w:r>
            <w:rPr>
              <w:rFonts w:hint="eastAsia"/>
            </w:rPr>
            <w:instrText xml:space="preserve">TOC \o "1-2" \h \u </w:instrText>
          </w:r>
          <w:r>
            <w:rPr>
              <w:rFonts w:hint="eastAsia"/>
            </w:rPr>
            <w:fldChar w:fldCharType="separate"/>
          </w:r>
          <w:r>
            <w:rPr>
              <w:rFonts w:hint="eastAsia"/>
              <w:b/>
            </w:rPr>
            <w:fldChar w:fldCharType="begin"/>
          </w:r>
          <w:r>
            <w:rPr>
              <w:rFonts w:hint="eastAsia"/>
              <w:b/>
            </w:rPr>
            <w:instrText xml:space="preserve"> HYPERLINK \l _Toc32326 </w:instrText>
          </w:r>
          <w:r>
            <w:rPr>
              <w:rFonts w:hint="eastAsia"/>
              <w:b/>
            </w:rPr>
            <w:fldChar w:fldCharType="separate"/>
          </w:r>
          <w:r>
            <w:rPr>
              <w:rFonts w:hint="eastAsia"/>
              <w:b/>
              <w:szCs w:val="28"/>
              <w:lang w:eastAsia="zh-CN"/>
            </w:rPr>
            <w:t>一、目的</w:t>
          </w:r>
          <w:r>
            <w:rPr>
              <w:b/>
            </w:rPr>
            <w:tab/>
          </w:r>
          <w:r>
            <w:rPr>
              <w:b/>
            </w:rPr>
            <w:fldChar w:fldCharType="begin"/>
          </w:r>
          <w:r>
            <w:rPr>
              <w:b/>
            </w:rPr>
            <w:instrText xml:space="preserve"> PAGEREF _Toc32326 \h </w:instrText>
          </w:r>
          <w:r>
            <w:rPr>
              <w:b/>
            </w:rPr>
            <w:fldChar w:fldCharType="separate"/>
          </w:r>
          <w:r>
            <w:rPr>
              <w:b/>
            </w:rPr>
            <w:t>3</w:t>
          </w:r>
          <w:r>
            <w:rPr>
              <w:b/>
            </w:rPr>
            <w:fldChar w:fldCharType="end"/>
          </w:r>
          <w:r>
            <w:rPr>
              <w:rFonts w:hint="eastAsia"/>
              <w:b/>
            </w:rPr>
            <w:fldChar w:fldCharType="end"/>
          </w:r>
        </w:p>
        <w:p>
          <w:pPr>
            <w:pStyle w:val="30"/>
            <w:tabs>
              <w:tab w:val="right" w:leader="dot" w:pos="8306"/>
            </w:tabs>
            <w:rPr>
              <w:b/>
            </w:rPr>
          </w:pPr>
          <w:r>
            <w:rPr>
              <w:rFonts w:hint="eastAsia"/>
              <w:b/>
            </w:rPr>
            <w:fldChar w:fldCharType="begin"/>
          </w:r>
          <w:r>
            <w:rPr>
              <w:rFonts w:hint="eastAsia"/>
              <w:b/>
            </w:rPr>
            <w:instrText xml:space="preserve"> HYPERLINK \l _Toc24448 </w:instrText>
          </w:r>
          <w:r>
            <w:rPr>
              <w:rFonts w:hint="eastAsia"/>
              <w:b/>
            </w:rPr>
            <w:fldChar w:fldCharType="separate"/>
          </w:r>
          <w:r>
            <w:rPr>
              <w:rFonts w:hint="eastAsia"/>
              <w:b/>
              <w:szCs w:val="28"/>
              <w:lang w:eastAsia="zh-CN"/>
            </w:rPr>
            <w:t>二、一般说明</w:t>
          </w:r>
          <w:r>
            <w:rPr>
              <w:b/>
            </w:rPr>
            <w:tab/>
          </w:r>
          <w:r>
            <w:rPr>
              <w:b/>
            </w:rPr>
            <w:fldChar w:fldCharType="begin"/>
          </w:r>
          <w:r>
            <w:rPr>
              <w:b/>
            </w:rPr>
            <w:instrText xml:space="preserve"> PAGEREF _Toc24448 \h </w:instrText>
          </w:r>
          <w:r>
            <w:rPr>
              <w:b/>
            </w:rPr>
            <w:fldChar w:fldCharType="separate"/>
          </w:r>
          <w:r>
            <w:rPr>
              <w:b/>
            </w:rPr>
            <w:t>3</w:t>
          </w:r>
          <w:r>
            <w:rPr>
              <w:b/>
            </w:rPr>
            <w:fldChar w:fldCharType="end"/>
          </w:r>
          <w:r>
            <w:rPr>
              <w:rFonts w:hint="eastAsia"/>
              <w:b/>
            </w:rPr>
            <w:fldChar w:fldCharType="end"/>
          </w:r>
        </w:p>
        <w:p>
          <w:pPr>
            <w:pStyle w:val="30"/>
            <w:tabs>
              <w:tab w:val="right" w:leader="dot" w:pos="8306"/>
            </w:tabs>
            <w:rPr>
              <w:b/>
            </w:rPr>
          </w:pPr>
          <w:r>
            <w:rPr>
              <w:rFonts w:hint="eastAsia"/>
              <w:b/>
            </w:rPr>
            <w:fldChar w:fldCharType="begin"/>
          </w:r>
          <w:r>
            <w:rPr>
              <w:rFonts w:hint="eastAsia"/>
              <w:b/>
            </w:rPr>
            <w:instrText xml:space="preserve"> HYPERLINK \l _Toc11285 </w:instrText>
          </w:r>
          <w:r>
            <w:rPr>
              <w:rFonts w:hint="eastAsia"/>
              <w:b/>
            </w:rPr>
            <w:fldChar w:fldCharType="separate"/>
          </w:r>
          <w:r>
            <w:rPr>
              <w:rFonts w:hint="eastAsia"/>
              <w:b/>
              <w:szCs w:val="28"/>
            </w:rPr>
            <w:t>三、</w:t>
          </w:r>
          <w:r>
            <w:rPr>
              <w:rFonts w:hint="eastAsia"/>
              <w:b/>
              <w:szCs w:val="28"/>
              <w:lang w:eastAsia="zh-CN"/>
            </w:rPr>
            <w:t>系统要求</w:t>
          </w:r>
          <w:r>
            <w:rPr>
              <w:b/>
            </w:rPr>
            <w:tab/>
          </w:r>
          <w:r>
            <w:rPr>
              <w:b/>
            </w:rPr>
            <w:fldChar w:fldCharType="begin"/>
          </w:r>
          <w:r>
            <w:rPr>
              <w:b/>
            </w:rPr>
            <w:instrText xml:space="preserve"> PAGEREF _Toc11285 \h </w:instrText>
          </w:r>
          <w:r>
            <w:rPr>
              <w:b/>
            </w:rPr>
            <w:fldChar w:fldCharType="separate"/>
          </w:r>
          <w:r>
            <w:rPr>
              <w:b/>
            </w:rPr>
            <w:t>3</w:t>
          </w:r>
          <w:r>
            <w:rPr>
              <w:b/>
            </w:rPr>
            <w:fldChar w:fldCharType="end"/>
          </w:r>
          <w:r>
            <w:rPr>
              <w:rFonts w:hint="eastAsia"/>
              <w:b/>
            </w:rPr>
            <w:fldChar w:fldCharType="end"/>
          </w:r>
        </w:p>
        <w:p>
          <w:pPr>
            <w:pStyle w:val="31"/>
            <w:tabs>
              <w:tab w:val="right" w:leader="dot" w:pos="8306"/>
            </w:tabs>
          </w:pPr>
          <w:r>
            <w:rPr>
              <w:rFonts w:hint="eastAsia"/>
            </w:rPr>
            <w:fldChar w:fldCharType="begin"/>
          </w:r>
          <w:r>
            <w:rPr>
              <w:rFonts w:hint="eastAsia"/>
            </w:rPr>
            <w:instrText xml:space="preserve"> HYPERLINK \l _Toc30142 </w:instrText>
          </w:r>
          <w:r>
            <w:rPr>
              <w:rFonts w:hint="eastAsia"/>
            </w:rPr>
            <w:fldChar w:fldCharType="separate"/>
          </w:r>
          <w:r>
            <w:rPr>
              <w:rFonts w:hint="eastAsia"/>
            </w:rPr>
            <w:t>1. 缩写与定义</w:t>
          </w:r>
          <w:r>
            <w:tab/>
          </w:r>
          <w:r>
            <w:fldChar w:fldCharType="begin"/>
          </w:r>
          <w:r>
            <w:instrText xml:space="preserve"> PAGEREF _Toc30142 \h </w:instrText>
          </w:r>
          <w:r>
            <w:fldChar w:fldCharType="separate"/>
          </w:r>
          <w:r>
            <w:t>4</w:t>
          </w:r>
          <w:r>
            <w:fldChar w:fldCharType="end"/>
          </w:r>
          <w:r>
            <w:rPr>
              <w:rFonts w:hint="eastAsia"/>
            </w:rPr>
            <w:fldChar w:fldCharType="end"/>
          </w:r>
        </w:p>
        <w:p>
          <w:pPr>
            <w:pStyle w:val="31"/>
            <w:tabs>
              <w:tab w:val="right" w:leader="dot" w:pos="8306"/>
            </w:tabs>
          </w:pPr>
          <w:r>
            <w:rPr>
              <w:rFonts w:hint="eastAsia"/>
            </w:rPr>
            <w:fldChar w:fldCharType="begin"/>
          </w:r>
          <w:r>
            <w:rPr>
              <w:rFonts w:hint="eastAsia"/>
            </w:rPr>
            <w:instrText xml:space="preserve"> HYPERLINK \l _Toc18934 </w:instrText>
          </w:r>
          <w:r>
            <w:rPr>
              <w:rFonts w:hint="eastAsia"/>
            </w:rPr>
            <w:fldChar w:fldCharType="separate"/>
          </w:r>
          <w:r>
            <w:rPr>
              <w:rFonts w:hint="eastAsia"/>
            </w:rPr>
            <w:t>2. 关键技术指标和功能要求</w:t>
          </w:r>
          <w:r>
            <w:tab/>
          </w:r>
          <w:r>
            <w:fldChar w:fldCharType="begin"/>
          </w:r>
          <w:r>
            <w:instrText xml:space="preserve"> PAGEREF _Toc18934 \h </w:instrText>
          </w:r>
          <w:r>
            <w:fldChar w:fldCharType="separate"/>
          </w:r>
          <w:r>
            <w:t>5</w:t>
          </w:r>
          <w:r>
            <w:fldChar w:fldCharType="end"/>
          </w:r>
          <w:r>
            <w:rPr>
              <w:rFonts w:hint="eastAsia"/>
            </w:rPr>
            <w:fldChar w:fldCharType="end"/>
          </w:r>
        </w:p>
        <w:p>
          <w:pPr>
            <w:pStyle w:val="31"/>
            <w:tabs>
              <w:tab w:val="right" w:leader="dot" w:pos="8306"/>
            </w:tabs>
          </w:pPr>
          <w:r>
            <w:rPr>
              <w:rFonts w:hint="eastAsia"/>
            </w:rPr>
            <w:fldChar w:fldCharType="begin"/>
          </w:r>
          <w:r>
            <w:rPr>
              <w:rFonts w:hint="eastAsia"/>
            </w:rPr>
            <w:instrText xml:space="preserve"> HYPERLINK \l _Toc15200 </w:instrText>
          </w:r>
          <w:r>
            <w:rPr>
              <w:rFonts w:hint="eastAsia"/>
            </w:rPr>
            <w:fldChar w:fldCharType="separate"/>
          </w:r>
          <w:r>
            <w:rPr>
              <w:lang w:val="en-US"/>
            </w:rPr>
            <w:t xml:space="preserve">3. </w:t>
          </w:r>
          <w:r>
            <w:rPr>
              <w:rFonts w:hint="eastAsia"/>
            </w:rPr>
            <w:t>验证和培训要求</w:t>
          </w:r>
          <w:r>
            <w:tab/>
          </w:r>
          <w:r>
            <w:fldChar w:fldCharType="begin"/>
          </w:r>
          <w:r>
            <w:instrText xml:space="preserve"> PAGEREF _Toc15200 \h </w:instrText>
          </w:r>
          <w:r>
            <w:fldChar w:fldCharType="separate"/>
          </w:r>
          <w:r>
            <w:t>6</w:t>
          </w:r>
          <w:r>
            <w:fldChar w:fldCharType="end"/>
          </w:r>
          <w:r>
            <w:rPr>
              <w:rFonts w:hint="eastAsia"/>
            </w:rPr>
            <w:fldChar w:fldCharType="end"/>
          </w:r>
        </w:p>
        <w:p>
          <w:pPr>
            <w:pStyle w:val="31"/>
            <w:tabs>
              <w:tab w:val="right" w:leader="dot" w:pos="8306"/>
            </w:tabs>
          </w:pPr>
          <w:r>
            <w:rPr>
              <w:rFonts w:hint="eastAsia"/>
            </w:rPr>
            <w:fldChar w:fldCharType="begin"/>
          </w:r>
          <w:r>
            <w:rPr>
              <w:rFonts w:hint="eastAsia"/>
            </w:rPr>
            <w:instrText xml:space="preserve"> HYPERLINK \l _Toc22493 </w:instrText>
          </w:r>
          <w:r>
            <w:rPr>
              <w:rFonts w:hint="eastAsia"/>
            </w:rPr>
            <w:fldChar w:fldCharType="separate"/>
          </w:r>
          <w:r>
            <w:t xml:space="preserve">4. </w:t>
          </w:r>
          <w:r>
            <w:rPr>
              <w:rFonts w:hint="eastAsia"/>
            </w:rPr>
            <w:t>安全要求</w:t>
          </w:r>
          <w:r>
            <w:tab/>
          </w:r>
          <w:r>
            <w:fldChar w:fldCharType="begin"/>
          </w:r>
          <w:r>
            <w:instrText xml:space="preserve"> PAGEREF _Toc22493 \h </w:instrText>
          </w:r>
          <w:r>
            <w:fldChar w:fldCharType="separate"/>
          </w:r>
          <w:r>
            <w:t>6</w:t>
          </w:r>
          <w:r>
            <w:fldChar w:fldCharType="end"/>
          </w:r>
          <w:r>
            <w:rPr>
              <w:rFonts w:hint="eastAsia"/>
            </w:rPr>
            <w:fldChar w:fldCharType="end"/>
          </w:r>
        </w:p>
        <w:p>
          <w:pPr>
            <w:pStyle w:val="31"/>
            <w:tabs>
              <w:tab w:val="right" w:leader="dot" w:pos="8306"/>
            </w:tabs>
          </w:pPr>
          <w:r>
            <w:rPr>
              <w:rFonts w:hint="eastAsia"/>
            </w:rPr>
            <w:fldChar w:fldCharType="begin"/>
          </w:r>
          <w:r>
            <w:rPr>
              <w:rFonts w:hint="eastAsia"/>
            </w:rPr>
            <w:instrText xml:space="preserve"> HYPERLINK \l _Toc16234 </w:instrText>
          </w:r>
          <w:r>
            <w:rPr>
              <w:rFonts w:hint="eastAsia"/>
            </w:rPr>
            <w:fldChar w:fldCharType="separate"/>
          </w:r>
          <w:r>
            <w:t xml:space="preserve">5. </w:t>
          </w:r>
          <w:r>
            <w:rPr>
              <w:rFonts w:hint="eastAsia"/>
            </w:rPr>
            <w:t>包装和运输要求</w:t>
          </w:r>
          <w:r>
            <w:tab/>
          </w:r>
          <w:r>
            <w:fldChar w:fldCharType="begin"/>
          </w:r>
          <w:r>
            <w:instrText xml:space="preserve"> PAGEREF _Toc16234 \h </w:instrText>
          </w:r>
          <w:r>
            <w:fldChar w:fldCharType="separate"/>
          </w:r>
          <w:r>
            <w:t>6</w:t>
          </w:r>
          <w:r>
            <w:fldChar w:fldCharType="end"/>
          </w:r>
          <w:r>
            <w:rPr>
              <w:rFonts w:hint="eastAsia"/>
            </w:rPr>
            <w:fldChar w:fldCharType="end"/>
          </w:r>
        </w:p>
        <w:p>
          <w:pPr>
            <w:pStyle w:val="31"/>
            <w:tabs>
              <w:tab w:val="right" w:leader="dot" w:pos="8306"/>
            </w:tabs>
          </w:pPr>
          <w:r>
            <w:rPr>
              <w:rFonts w:hint="eastAsia"/>
            </w:rPr>
            <w:fldChar w:fldCharType="begin"/>
          </w:r>
          <w:r>
            <w:rPr>
              <w:rFonts w:hint="eastAsia"/>
            </w:rPr>
            <w:instrText xml:space="preserve"> HYPERLINK \l _Toc25645 </w:instrText>
          </w:r>
          <w:r>
            <w:rPr>
              <w:rFonts w:hint="eastAsia"/>
            </w:rPr>
            <w:fldChar w:fldCharType="separate"/>
          </w:r>
          <w:r>
            <w:t xml:space="preserve">6. </w:t>
          </w:r>
          <w:r>
            <w:rPr>
              <w:rFonts w:hint="eastAsia"/>
            </w:rPr>
            <w:t>文件资料要求</w:t>
          </w:r>
          <w:r>
            <w:tab/>
          </w:r>
          <w:r>
            <w:fldChar w:fldCharType="begin"/>
          </w:r>
          <w:r>
            <w:instrText xml:space="preserve"> PAGEREF _Toc25645 \h </w:instrText>
          </w:r>
          <w:r>
            <w:fldChar w:fldCharType="separate"/>
          </w:r>
          <w:r>
            <w:t>7</w:t>
          </w:r>
          <w:r>
            <w:fldChar w:fldCharType="end"/>
          </w:r>
          <w:r>
            <w:rPr>
              <w:rFonts w:hint="eastAsia"/>
            </w:rPr>
            <w:fldChar w:fldCharType="end"/>
          </w:r>
        </w:p>
        <w:p>
          <w:pPr>
            <w:pStyle w:val="31"/>
            <w:tabs>
              <w:tab w:val="right" w:leader="dot" w:pos="8306"/>
            </w:tabs>
          </w:pPr>
          <w:r>
            <w:rPr>
              <w:rFonts w:hint="eastAsia"/>
            </w:rPr>
            <w:fldChar w:fldCharType="begin"/>
          </w:r>
          <w:r>
            <w:rPr>
              <w:rFonts w:hint="eastAsia"/>
            </w:rPr>
            <w:instrText xml:space="preserve"> HYPERLINK \l _Toc27732 </w:instrText>
          </w:r>
          <w:r>
            <w:rPr>
              <w:rFonts w:hint="eastAsia"/>
            </w:rPr>
            <w:fldChar w:fldCharType="separate"/>
          </w:r>
          <w:r>
            <w:t xml:space="preserve">7. </w:t>
          </w:r>
          <w:r>
            <w:rPr>
              <w:rFonts w:hint="eastAsia"/>
            </w:rPr>
            <w:t>安装和调试要求</w:t>
          </w:r>
          <w:r>
            <w:tab/>
          </w:r>
          <w:r>
            <w:fldChar w:fldCharType="begin"/>
          </w:r>
          <w:r>
            <w:instrText xml:space="preserve"> PAGEREF _Toc27732 \h </w:instrText>
          </w:r>
          <w:r>
            <w:fldChar w:fldCharType="separate"/>
          </w:r>
          <w:r>
            <w:t>7</w:t>
          </w:r>
          <w:r>
            <w:fldChar w:fldCharType="end"/>
          </w:r>
          <w:r>
            <w:rPr>
              <w:rFonts w:hint="eastAsia"/>
            </w:rPr>
            <w:fldChar w:fldCharType="end"/>
          </w:r>
        </w:p>
        <w:p>
          <w:pPr>
            <w:pStyle w:val="31"/>
            <w:tabs>
              <w:tab w:val="right" w:leader="dot" w:pos="8306"/>
            </w:tabs>
          </w:pPr>
          <w:r>
            <w:rPr>
              <w:rFonts w:hint="eastAsia"/>
            </w:rPr>
            <w:fldChar w:fldCharType="begin"/>
          </w:r>
          <w:r>
            <w:rPr>
              <w:rFonts w:hint="eastAsia"/>
            </w:rPr>
            <w:instrText xml:space="preserve"> HYPERLINK \l _Toc5755 </w:instrText>
          </w:r>
          <w:r>
            <w:rPr>
              <w:rFonts w:hint="eastAsia"/>
            </w:rPr>
            <w:fldChar w:fldCharType="separate"/>
          </w:r>
          <w:r>
            <w:t xml:space="preserve">8. </w:t>
          </w:r>
          <w:r>
            <w:rPr>
              <w:rFonts w:hint="eastAsia"/>
            </w:rPr>
            <w:t>服务要求</w:t>
          </w:r>
          <w:r>
            <w:tab/>
          </w:r>
          <w:r>
            <w:fldChar w:fldCharType="begin"/>
          </w:r>
          <w:r>
            <w:instrText xml:space="preserve"> PAGEREF _Toc5755 \h </w:instrText>
          </w:r>
          <w:r>
            <w:fldChar w:fldCharType="separate"/>
          </w:r>
          <w:r>
            <w:t>8</w:t>
          </w:r>
          <w:r>
            <w:fldChar w:fldCharType="end"/>
          </w:r>
          <w:r>
            <w:rPr>
              <w:rFonts w:hint="eastAsia"/>
            </w:rPr>
            <w:fldChar w:fldCharType="end"/>
          </w:r>
        </w:p>
        <w:p>
          <w:pPr>
            <w:pStyle w:val="31"/>
            <w:tabs>
              <w:tab w:val="right" w:leader="dot" w:pos="8306"/>
            </w:tabs>
          </w:pPr>
          <w:r>
            <w:rPr>
              <w:rFonts w:hint="eastAsia"/>
            </w:rPr>
            <w:fldChar w:fldCharType="begin"/>
          </w:r>
          <w:r>
            <w:rPr>
              <w:rFonts w:hint="eastAsia"/>
            </w:rPr>
            <w:instrText xml:space="preserve"> HYPERLINK \l _Toc7773 </w:instrText>
          </w:r>
          <w:r>
            <w:rPr>
              <w:rFonts w:hint="eastAsia"/>
            </w:rPr>
            <w:fldChar w:fldCharType="separate"/>
          </w:r>
          <w:r>
            <w:t xml:space="preserve">9. </w:t>
          </w:r>
          <w:r>
            <w:rPr>
              <w:rFonts w:hint="eastAsia"/>
            </w:rPr>
            <w:t>维修与保养要求</w:t>
          </w:r>
          <w:r>
            <w:tab/>
          </w:r>
          <w:r>
            <w:fldChar w:fldCharType="begin"/>
          </w:r>
          <w:r>
            <w:instrText xml:space="preserve"> PAGEREF _Toc7773 \h </w:instrText>
          </w:r>
          <w:r>
            <w:fldChar w:fldCharType="separate"/>
          </w:r>
          <w:r>
            <w:t>8</w:t>
          </w:r>
          <w:r>
            <w:fldChar w:fldCharType="end"/>
          </w:r>
          <w:r>
            <w:rPr>
              <w:rFonts w:hint="eastAsia"/>
            </w:rPr>
            <w:fldChar w:fldCharType="end"/>
          </w:r>
        </w:p>
        <w:p>
          <w:pPr>
            <w:pStyle w:val="31"/>
            <w:tabs>
              <w:tab w:val="right" w:leader="dot" w:pos="8306"/>
            </w:tabs>
          </w:pPr>
          <w:r>
            <w:rPr>
              <w:rFonts w:hint="eastAsia"/>
            </w:rPr>
            <w:fldChar w:fldCharType="begin"/>
          </w:r>
          <w:r>
            <w:rPr>
              <w:rFonts w:hint="eastAsia"/>
            </w:rPr>
            <w:instrText xml:space="preserve"> HYPERLINK \l _Toc18725 </w:instrText>
          </w:r>
          <w:r>
            <w:rPr>
              <w:rFonts w:hint="eastAsia"/>
            </w:rPr>
            <w:fldChar w:fldCharType="separate"/>
          </w:r>
          <w:r>
            <w:rPr>
              <w:lang w:val="en-US"/>
            </w:rPr>
            <w:t xml:space="preserve">10. </w:t>
          </w:r>
          <w:r>
            <w:rPr>
              <w:rFonts w:hint="eastAsia"/>
              <w:lang w:val="en-US"/>
            </w:rPr>
            <w:t>付款方式及要求</w:t>
          </w:r>
          <w:r>
            <w:tab/>
          </w:r>
          <w:r>
            <w:fldChar w:fldCharType="begin"/>
          </w:r>
          <w:r>
            <w:instrText xml:space="preserve"> PAGEREF _Toc18725 \h </w:instrText>
          </w:r>
          <w:r>
            <w:fldChar w:fldCharType="separate"/>
          </w:r>
          <w:r>
            <w:t>9</w:t>
          </w:r>
          <w:r>
            <w:fldChar w:fldCharType="end"/>
          </w:r>
          <w:r>
            <w:rPr>
              <w:rFonts w:hint="eastAsia"/>
            </w:rPr>
            <w:fldChar w:fldCharType="end"/>
          </w:r>
        </w:p>
        <w:p>
          <w:pPr>
            <w:rPr>
              <w:rFonts w:hint="eastAsia"/>
            </w:rPr>
          </w:pPr>
          <w:r>
            <w:rPr>
              <w:rFonts w:hint="eastAsia"/>
              <w:b/>
            </w:rPr>
            <w:fldChar w:fldCharType="end"/>
          </w:r>
        </w:p>
      </w:sdtContent>
    </w:sdt>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
    <w:p>
      <w:pPr>
        <w:pStyle w:val="2"/>
        <w:numPr>
          <w:ilvl w:val="0"/>
          <w:numId w:val="0"/>
        </w:numPr>
        <w:bidi w:val="0"/>
        <w:rPr>
          <w:rFonts w:hint="eastAsia"/>
          <w:sz w:val="28"/>
          <w:szCs w:val="28"/>
          <w:lang w:eastAsia="zh-CN"/>
        </w:rPr>
      </w:pPr>
      <w:bookmarkStart w:id="0" w:name="_Toc87429610"/>
      <w:bookmarkStart w:id="1" w:name="_Toc32326"/>
      <w:r>
        <w:rPr>
          <w:rFonts w:hint="eastAsia"/>
          <w:sz w:val="28"/>
          <w:szCs w:val="28"/>
          <w:lang w:eastAsia="zh-CN"/>
        </w:rPr>
        <w:t>一、目的</w:t>
      </w:r>
      <w:bookmarkEnd w:id="0"/>
      <w:bookmarkEnd w:id="1"/>
    </w:p>
    <w:p>
      <w:pPr>
        <w:spacing w:line="360" w:lineRule="auto"/>
        <w:ind w:firstLine="420" w:firstLineChars="200"/>
        <w:rPr>
          <w:rFonts w:cs="Arial"/>
          <w:b w:val="0"/>
          <w:bCs w:val="0"/>
          <w:sz w:val="21"/>
          <w:szCs w:val="21"/>
        </w:rPr>
      </w:pPr>
      <w:r>
        <w:rPr>
          <w:rFonts w:hint="eastAsia" w:cs="Arial"/>
          <w:b w:val="0"/>
          <w:bCs w:val="0"/>
          <w:sz w:val="21"/>
          <w:szCs w:val="21"/>
        </w:rPr>
        <w:t>本用户技术要求书用于</w:t>
      </w:r>
      <w:r>
        <w:rPr>
          <w:rFonts w:hint="eastAsia" w:cs="Arial"/>
          <w:b w:val="0"/>
          <w:bCs w:val="0"/>
          <w:sz w:val="21"/>
          <w:szCs w:val="21"/>
          <w:lang w:eastAsia="zh-CN"/>
        </w:rPr>
        <w:t>无菌检查集菌仪</w:t>
      </w:r>
      <w:r>
        <w:rPr>
          <w:rFonts w:hint="eastAsia" w:cs="Arial"/>
          <w:b w:val="0"/>
          <w:bCs w:val="0"/>
          <w:sz w:val="21"/>
          <w:szCs w:val="21"/>
        </w:rPr>
        <w:t>的招标</w:t>
      </w:r>
      <w:r>
        <w:rPr>
          <w:rFonts w:hint="eastAsia" w:cs="Arial"/>
          <w:b w:val="0"/>
          <w:bCs w:val="0"/>
          <w:sz w:val="21"/>
          <w:szCs w:val="21"/>
          <w:lang w:val="en-US"/>
        </w:rPr>
        <w:t>、</w:t>
      </w:r>
      <w:r>
        <w:rPr>
          <w:rFonts w:hint="eastAsia" w:cs="Arial"/>
          <w:b w:val="0"/>
          <w:bCs w:val="0"/>
          <w:sz w:val="21"/>
          <w:szCs w:val="21"/>
        </w:rPr>
        <w:t>采购，确认</w:t>
      </w:r>
      <w:r>
        <w:rPr>
          <w:rFonts w:hint="eastAsia" w:cs="Arial"/>
          <w:b w:val="0"/>
          <w:bCs w:val="0"/>
          <w:sz w:val="21"/>
          <w:szCs w:val="21"/>
          <w:lang w:val="en-US"/>
        </w:rPr>
        <w:t>和验收</w:t>
      </w:r>
      <w:r>
        <w:rPr>
          <w:rFonts w:hint="eastAsia" w:cs="Arial"/>
          <w:b w:val="0"/>
          <w:bCs w:val="0"/>
          <w:sz w:val="21"/>
          <w:szCs w:val="21"/>
        </w:rPr>
        <w:t>。</w:t>
      </w:r>
      <w:r>
        <w:rPr>
          <w:rFonts w:hint="eastAsia" w:cs="Arial"/>
          <w:b w:val="0"/>
          <w:bCs w:val="0"/>
          <w:sz w:val="21"/>
          <w:szCs w:val="21"/>
          <w:lang w:val="en-US"/>
        </w:rPr>
        <w:t>为确保本仪器设备</w:t>
      </w:r>
      <w:r>
        <w:rPr>
          <w:rFonts w:hint="eastAsia" w:cs="Arial"/>
          <w:b w:val="0"/>
          <w:bCs w:val="0"/>
          <w:sz w:val="21"/>
          <w:szCs w:val="21"/>
        </w:rPr>
        <w:t>在设计、制造技术及性能上达到</w:t>
      </w:r>
      <w:r>
        <w:rPr>
          <w:rFonts w:hint="eastAsia" w:cs="Arial"/>
          <w:b w:val="0"/>
          <w:bCs w:val="0"/>
          <w:sz w:val="21"/>
          <w:szCs w:val="21"/>
          <w:lang w:val="en-US"/>
        </w:rPr>
        <w:t>使用要</w:t>
      </w:r>
      <w:r>
        <w:rPr>
          <w:rFonts w:hint="eastAsia" w:cs="Arial"/>
          <w:b w:val="0"/>
          <w:bCs w:val="0"/>
          <w:sz w:val="21"/>
          <w:szCs w:val="21"/>
        </w:rPr>
        <w:t>求。同时也是系统设计和验证可接受标准的依据。</w:t>
      </w:r>
    </w:p>
    <w:p>
      <w:pPr>
        <w:spacing w:line="440" w:lineRule="exact"/>
        <w:ind w:firstLine="420" w:firstLineChars="200"/>
        <w:rPr>
          <w:rFonts w:hint="eastAsia"/>
          <w:szCs w:val="24"/>
          <w:lang w:eastAsia="zh-CN"/>
        </w:rPr>
      </w:pPr>
    </w:p>
    <w:p>
      <w:pPr>
        <w:spacing w:line="440" w:lineRule="exact"/>
        <w:ind w:firstLine="420" w:firstLineChars="200"/>
        <w:rPr>
          <w:rFonts w:hint="default" w:eastAsiaTheme="minorEastAsia"/>
          <w:szCs w:val="24"/>
          <w:lang w:val="en-US" w:eastAsia="zh-CN"/>
        </w:rPr>
      </w:pPr>
      <w:r>
        <w:rPr>
          <w:rFonts w:hint="eastAsia"/>
          <w:szCs w:val="24"/>
          <w:lang w:eastAsia="zh-CN"/>
        </w:rPr>
        <w:t>采购数量：</w:t>
      </w:r>
      <w:r>
        <w:rPr>
          <w:rFonts w:hint="eastAsia"/>
          <w:szCs w:val="24"/>
          <w:lang w:val="en-US" w:eastAsia="zh-CN"/>
        </w:rPr>
        <w:t>2台</w:t>
      </w:r>
    </w:p>
    <w:p>
      <w:pPr>
        <w:pStyle w:val="2"/>
        <w:numPr>
          <w:ilvl w:val="0"/>
          <w:numId w:val="0"/>
        </w:numPr>
        <w:bidi w:val="0"/>
        <w:rPr>
          <w:rFonts w:hint="eastAsia"/>
          <w:sz w:val="28"/>
          <w:szCs w:val="28"/>
          <w:lang w:eastAsia="zh-CN"/>
        </w:rPr>
      </w:pPr>
      <w:bookmarkStart w:id="2" w:name="_Toc87429611"/>
      <w:bookmarkStart w:id="3" w:name="_Toc24448"/>
      <w:r>
        <w:rPr>
          <w:rFonts w:hint="eastAsia"/>
          <w:sz w:val="28"/>
          <w:szCs w:val="28"/>
          <w:lang w:eastAsia="zh-CN"/>
        </w:rPr>
        <w:t>二、</w:t>
      </w:r>
      <w:bookmarkEnd w:id="2"/>
      <w:r>
        <w:rPr>
          <w:rFonts w:hint="eastAsia"/>
          <w:sz w:val="28"/>
          <w:szCs w:val="28"/>
          <w:lang w:eastAsia="zh-CN"/>
        </w:rPr>
        <w:t>一般说明</w:t>
      </w:r>
      <w:bookmarkEnd w:id="3"/>
    </w:p>
    <w:p>
      <w:pPr>
        <w:spacing w:line="440" w:lineRule="exact"/>
        <w:ind w:firstLine="42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本URS</w:t>
      </w:r>
      <w:r>
        <w:rPr>
          <w:rFonts w:hint="eastAsia"/>
          <w:color w:val="000000" w:themeColor="text1"/>
          <w:szCs w:val="24"/>
          <w14:textFill>
            <w14:solidFill>
              <w14:schemeClr w14:val="tx1"/>
            </w14:solidFill>
          </w14:textFill>
        </w:rPr>
        <w:t>适用于公司无菌检查集菌仪的选型、采购、验收、验证和维护等过程的需要。文件中“必须”条款，需供方仪器必须达到部分，供方不可用其它技术代替。“期望”条款，供方仪器可采用不同的技术，但最终需符合使用方的需求。本URS中用户仅提出仪器的基本技术要求，并未涵盖和限制供方仪器具有更加完善的功能、配置和性能、更优异的部件和更高水平的控制系统。供方应在满足本URS的前提下，提供供方能够达到的更高标准和功能的高质量仪器及其相关服务。供方的仪器应满足中国有关设计、制造、安全、环保等规程、规范和强制性标准要求。</w:t>
      </w:r>
    </w:p>
    <w:p>
      <w:pPr>
        <w:spacing w:line="440" w:lineRule="exact"/>
        <w:ind w:firstLine="420" w:firstLineChars="200"/>
        <w:rPr>
          <w:color w:val="000000" w:themeColor="text1"/>
          <w:szCs w:val="24"/>
          <w14:textFill>
            <w14:solidFill>
              <w14:schemeClr w14:val="tx1"/>
            </w14:solidFill>
          </w14:textFill>
        </w:rPr>
      </w:pPr>
    </w:p>
    <w:p>
      <w:pPr>
        <w:pStyle w:val="2"/>
        <w:numPr>
          <w:numId w:val="0"/>
        </w:numPr>
        <w:bidi w:val="0"/>
        <w:rPr>
          <w:rFonts w:hint="eastAsia"/>
          <w:sz w:val="28"/>
          <w:szCs w:val="28"/>
          <w:lang w:eastAsia="zh-CN"/>
        </w:rPr>
      </w:pPr>
      <w:bookmarkStart w:id="4" w:name="_Toc87429612"/>
      <w:bookmarkStart w:id="5" w:name="_Toc11285"/>
      <w:r>
        <w:rPr>
          <w:rFonts w:hint="eastAsia"/>
          <w:sz w:val="28"/>
          <w:szCs w:val="28"/>
        </w:rPr>
        <w:t>三、</w:t>
      </w:r>
      <w:bookmarkEnd w:id="4"/>
      <w:bookmarkStart w:id="6" w:name="_Toc28944"/>
      <w:r>
        <w:rPr>
          <w:rFonts w:hint="eastAsia"/>
          <w:sz w:val="28"/>
          <w:szCs w:val="28"/>
          <w:lang w:eastAsia="zh-CN"/>
        </w:rPr>
        <w:t>系统要求</w:t>
      </w:r>
      <w:bookmarkEnd w:id="5"/>
      <w:bookmarkEnd w:id="6"/>
    </w:p>
    <w:p>
      <w:pPr>
        <w:numPr>
          <w:ilvl w:val="0"/>
          <w:numId w:val="0"/>
        </w:numPr>
        <w:spacing w:line="440" w:lineRule="exact"/>
        <w:ind w:leftChars="0"/>
        <w:rPr>
          <w:rFonts w:ascii="Times New Roman" w:hAnsi="Times New Roman" w:eastAsia="宋体" w:cs="宋体"/>
          <w:bCs/>
          <w:kern w:val="0"/>
          <w:sz w:val="24"/>
          <w:szCs w:val="24"/>
        </w:rPr>
      </w:pPr>
      <w:r>
        <w:rPr>
          <w:rFonts w:hint="eastAsia"/>
          <w:color w:val="000000" w:themeColor="text1"/>
          <w:szCs w:val="24"/>
          <w:lang w:eastAsia="zh-CN"/>
          <w14:textFill>
            <w14:solidFill>
              <w14:schemeClr w14:val="tx1"/>
            </w14:solidFill>
          </w14:textFill>
        </w:rPr>
        <w:t>该系统用于安全可靠的无菌测试，且仪器的设计、制造及所进行的确认，应能确保符合美国FDA，欧洲GMP，中国GMP的要求。</w:t>
      </w:r>
    </w:p>
    <w:p>
      <w:pPr>
        <w:tabs>
          <w:tab w:val="left" w:pos="0"/>
        </w:tabs>
        <w:adjustRightInd w:val="0"/>
        <w:spacing w:line="480" w:lineRule="exact"/>
        <w:ind w:right="-55" w:rightChars="-26" w:firstLine="420" w:firstLineChars="200"/>
        <w:rPr>
          <w:rFonts w:cs="宋体"/>
          <w:bCs/>
          <w:szCs w:val="24"/>
        </w:rPr>
      </w:pPr>
    </w:p>
    <w:p>
      <w:pPr>
        <w:tabs>
          <w:tab w:val="left" w:pos="0"/>
        </w:tabs>
        <w:adjustRightInd w:val="0"/>
        <w:spacing w:line="480" w:lineRule="exact"/>
        <w:ind w:right="-55" w:rightChars="-26" w:firstLine="420" w:firstLineChars="200"/>
        <w:rPr>
          <w:rFonts w:cs="宋体"/>
          <w:bCs/>
          <w:szCs w:val="24"/>
        </w:rPr>
      </w:pPr>
    </w:p>
    <w:p>
      <w:pPr>
        <w:tabs>
          <w:tab w:val="left" w:pos="0"/>
        </w:tabs>
        <w:adjustRightInd w:val="0"/>
        <w:spacing w:line="480" w:lineRule="exact"/>
        <w:ind w:right="-55" w:rightChars="-26" w:firstLine="420" w:firstLineChars="200"/>
        <w:rPr>
          <w:rFonts w:cs="宋体"/>
          <w:bCs/>
          <w:szCs w:val="24"/>
        </w:rPr>
      </w:pPr>
    </w:p>
    <w:p>
      <w:pPr>
        <w:tabs>
          <w:tab w:val="left" w:pos="0"/>
        </w:tabs>
        <w:adjustRightInd w:val="0"/>
        <w:spacing w:line="480" w:lineRule="exact"/>
        <w:ind w:right="-55" w:rightChars="-26" w:firstLine="420" w:firstLineChars="200"/>
        <w:rPr>
          <w:rFonts w:cs="宋体"/>
          <w:bCs/>
          <w:szCs w:val="24"/>
        </w:rPr>
      </w:pPr>
    </w:p>
    <w:p>
      <w:pPr>
        <w:tabs>
          <w:tab w:val="left" w:pos="0"/>
        </w:tabs>
        <w:adjustRightInd w:val="0"/>
        <w:spacing w:line="480" w:lineRule="exact"/>
        <w:ind w:right="-55" w:rightChars="-26" w:firstLine="420" w:firstLineChars="200"/>
        <w:rPr>
          <w:rFonts w:cs="宋体"/>
          <w:bCs/>
          <w:szCs w:val="24"/>
        </w:rPr>
      </w:pPr>
    </w:p>
    <w:p>
      <w:pPr>
        <w:pStyle w:val="3"/>
        <w:numPr>
          <w:ilvl w:val="0"/>
          <w:numId w:val="1"/>
        </w:numPr>
        <w:bidi w:val="0"/>
        <w:ind w:leftChars="0"/>
        <w:rPr>
          <w:rFonts w:hint="eastAsia"/>
        </w:rPr>
      </w:pPr>
      <w:bookmarkStart w:id="7" w:name="_Toc87429613"/>
      <w:bookmarkStart w:id="8" w:name="_Toc30142"/>
      <w:r>
        <w:rPr>
          <w:rFonts w:hint="eastAsia"/>
        </w:rPr>
        <w:t>缩写与定义</w:t>
      </w:r>
      <w:bookmarkEnd w:id="7"/>
      <w:bookmarkEnd w:id="8"/>
    </w:p>
    <w:p>
      <w:pPr>
        <w:adjustRightInd w:val="0"/>
        <w:spacing w:line="480" w:lineRule="exact"/>
        <w:ind w:left="689" w:leftChars="228" w:right="-695" w:rightChars="-331" w:hanging="210" w:hangingChars="100"/>
        <w:rPr>
          <w:rFonts w:cs="宋体"/>
          <w:bCs/>
          <w:szCs w:val="24"/>
        </w:rPr>
      </w:pPr>
      <w:r>
        <w:rPr>
          <w:rFonts w:hint="eastAsia" w:cs="宋体"/>
          <w:bCs/>
          <w:szCs w:val="24"/>
        </w:rPr>
        <w:t>解释说明本</w:t>
      </w:r>
      <w:r>
        <w:rPr>
          <w:rFonts w:cs="宋体"/>
          <w:bCs/>
          <w:szCs w:val="24"/>
        </w:rPr>
        <w:t>URS</w:t>
      </w:r>
      <w:r>
        <w:rPr>
          <w:rFonts w:hint="eastAsia" w:cs="宋体"/>
          <w:bCs/>
          <w:szCs w:val="24"/>
        </w:rPr>
        <w:t>中涉及到的关键词及缩写的意义。</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48" w:type="pct"/>
            <w:shd w:val="clear" w:color="auto" w:fill="C0C0C0"/>
            <w:vAlign w:val="center"/>
          </w:tcPr>
          <w:p>
            <w:pPr>
              <w:pStyle w:val="22"/>
              <w:adjustRightInd w:val="0"/>
              <w:snapToGrid w:val="0"/>
              <w:spacing w:before="0" w:after="0" w:line="400" w:lineRule="exact"/>
              <w:rPr>
                <w:b/>
                <w:bCs w:val="0"/>
                <w:lang w:eastAsia="zh-CN"/>
              </w:rPr>
            </w:pPr>
            <w:r>
              <w:rPr>
                <w:rFonts w:hAnsi="宋体"/>
                <w:b/>
                <w:bCs w:val="0"/>
                <w:lang w:eastAsia="zh-CN"/>
              </w:rPr>
              <w:t>缩略语</w:t>
            </w:r>
          </w:p>
        </w:tc>
        <w:tc>
          <w:tcPr>
            <w:tcW w:w="3652" w:type="pct"/>
            <w:shd w:val="clear" w:color="auto" w:fill="C0C0C0"/>
            <w:vAlign w:val="center"/>
          </w:tcPr>
          <w:p>
            <w:pPr>
              <w:pStyle w:val="22"/>
              <w:adjustRightInd w:val="0"/>
              <w:snapToGrid w:val="0"/>
              <w:spacing w:before="0" w:after="0" w:line="400" w:lineRule="exact"/>
              <w:rPr>
                <w:b/>
                <w:bCs w:val="0"/>
                <w:lang w:eastAsia="zh-CN"/>
              </w:rPr>
            </w:pPr>
            <w:r>
              <w:rPr>
                <w:rFonts w:hAnsi="宋体"/>
                <w:b/>
                <w:bCs w:val="0"/>
                <w:lang w:eastAsia="zh-CN"/>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jc w:val="center"/>
              <w:rPr>
                <w:rFonts w:ascii="Times New Roman" w:hAnsi="Times New Roman" w:cs="Times New Roman"/>
                <w:color w:val="000000"/>
              </w:rPr>
            </w:pPr>
            <w:r>
              <w:rPr>
                <w:rFonts w:ascii="Times New Roman" w:hAnsi="Times New Roman" w:cs="Times New Roman"/>
                <w:color w:val="000000"/>
              </w:rPr>
              <w:t>IQ</w:t>
            </w:r>
          </w:p>
        </w:tc>
        <w:tc>
          <w:tcPr>
            <w:tcW w:w="3652" w:type="pct"/>
            <w:vAlign w:val="center"/>
          </w:tcPr>
          <w:p>
            <w:pPr>
              <w:rPr>
                <w:rFonts w:ascii="Times New Roman" w:hAnsi="Times New Roman" w:cs="Times New Roman"/>
              </w:rPr>
            </w:pPr>
            <w:r>
              <w:rPr>
                <w:rFonts w:ascii="Times New Roman" w:hAnsi="Times New Roman" w:cs="Times New Roman"/>
                <w:color w:val="000000"/>
              </w:rPr>
              <w:t>Installation Qualification</w:t>
            </w:r>
          </w:p>
          <w:p>
            <w:pPr>
              <w:rPr>
                <w:rFonts w:ascii="Times New Roman" w:hAnsi="Times New Roman" w:cs="Times New Roman"/>
              </w:rPr>
            </w:pPr>
            <w:r>
              <w:rPr>
                <w:rFonts w:ascii="Times New Roman" w:hAnsi="宋体" w:cs="Times New Roman"/>
              </w:rPr>
              <w:t>安装确认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jc w:val="center"/>
              <w:rPr>
                <w:rFonts w:ascii="Times New Roman" w:hAnsi="Times New Roman" w:cs="Times New Roman"/>
                <w:color w:val="000000"/>
              </w:rPr>
            </w:pPr>
            <w:r>
              <w:rPr>
                <w:rFonts w:ascii="Times New Roman" w:hAnsi="Times New Roman" w:cs="Times New Roman"/>
                <w:color w:val="000000"/>
              </w:rPr>
              <w:t>OQ</w:t>
            </w:r>
          </w:p>
        </w:tc>
        <w:tc>
          <w:tcPr>
            <w:tcW w:w="3652" w:type="pct"/>
            <w:vAlign w:val="center"/>
          </w:tcPr>
          <w:p>
            <w:pPr>
              <w:rPr>
                <w:rFonts w:ascii="Times New Roman" w:hAnsi="Times New Roman" w:cs="Times New Roman"/>
                <w:color w:val="000000"/>
              </w:rPr>
            </w:pPr>
            <w:r>
              <w:rPr>
                <w:rFonts w:ascii="Times New Roman" w:hAnsi="Times New Roman" w:cs="Times New Roman"/>
                <w:color w:val="000000"/>
              </w:rPr>
              <w:t>Operational Qualification</w:t>
            </w:r>
          </w:p>
          <w:p>
            <w:pPr>
              <w:rPr>
                <w:rFonts w:ascii="Times New Roman" w:hAnsi="Times New Roman" w:cs="Times New Roman"/>
              </w:rPr>
            </w:pPr>
            <w:r>
              <w:rPr>
                <w:rFonts w:ascii="Times New Roman" w:hAnsi="宋体" w:cs="Times New Roman"/>
              </w:rPr>
              <w:t>操作确认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jc w:val="center"/>
              <w:rPr>
                <w:rFonts w:ascii="Times New Roman" w:hAnsi="Times New Roman" w:cs="Times New Roman"/>
                <w:color w:val="000000"/>
              </w:rPr>
            </w:pPr>
            <w:r>
              <w:rPr>
                <w:rFonts w:ascii="Times New Roman" w:hAnsi="Times New Roman" w:cs="Times New Roman"/>
                <w:color w:val="000000"/>
              </w:rPr>
              <w:t>PQ</w:t>
            </w:r>
          </w:p>
        </w:tc>
        <w:tc>
          <w:tcPr>
            <w:tcW w:w="3652" w:type="pct"/>
            <w:vAlign w:val="center"/>
          </w:tcPr>
          <w:p>
            <w:pPr>
              <w:rPr>
                <w:rFonts w:ascii="Times New Roman" w:hAnsi="Times New Roman" w:cs="Times New Roman"/>
              </w:rPr>
            </w:pPr>
            <w:r>
              <w:rPr>
                <w:rFonts w:ascii="Times New Roman" w:hAnsi="Times New Roman" w:cs="Times New Roman"/>
                <w:color w:val="000000"/>
              </w:rPr>
              <w:t>Performance Qualification</w:t>
            </w:r>
          </w:p>
          <w:p>
            <w:pPr>
              <w:rPr>
                <w:rFonts w:ascii="Times New Roman" w:hAnsi="Times New Roman" w:cs="Times New Roman"/>
              </w:rPr>
            </w:pPr>
            <w:r>
              <w:rPr>
                <w:rFonts w:ascii="Times New Roman" w:hAnsi="宋体" w:cs="Times New Roman"/>
              </w:rPr>
              <w:t>性能确认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jc w:val="center"/>
              <w:rPr>
                <w:rFonts w:ascii="Times New Roman" w:hAnsi="Times New Roman" w:cs="Times New Roman"/>
                <w:color w:val="000000"/>
              </w:rPr>
            </w:pPr>
            <w:r>
              <w:rPr>
                <w:rFonts w:ascii="Times New Roman" w:hAnsi="Times New Roman" w:cs="Times New Roman"/>
                <w:color w:val="000000"/>
              </w:rPr>
              <w:t>GMP</w:t>
            </w:r>
          </w:p>
        </w:tc>
        <w:tc>
          <w:tcPr>
            <w:tcW w:w="3652" w:type="pct"/>
            <w:vAlign w:val="center"/>
          </w:tcPr>
          <w:p>
            <w:pPr>
              <w:rPr>
                <w:rFonts w:ascii="Times New Roman" w:hAnsi="Times New Roman" w:cs="Times New Roman"/>
              </w:rPr>
            </w:pPr>
            <w:r>
              <w:rPr>
                <w:rFonts w:ascii="Times New Roman" w:hAnsi="Times New Roman" w:cs="Times New Roman"/>
                <w:color w:val="000000"/>
              </w:rPr>
              <w:t>Good Manufacture Practice</w:t>
            </w:r>
          </w:p>
          <w:p>
            <w:pPr>
              <w:rPr>
                <w:rFonts w:ascii="Times New Roman" w:hAnsi="Times New Roman" w:cs="Times New Roman"/>
              </w:rPr>
            </w:pPr>
            <w:r>
              <w:rPr>
                <w:rFonts w:ascii="Times New Roman" w:hAnsi="宋体" w:cs="Times New Roman"/>
              </w:rPr>
              <w:t>药品生产质量管理规范（中国）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jc w:val="center"/>
              <w:rPr>
                <w:rFonts w:ascii="Times New Roman" w:hAnsi="Times New Roman" w:cs="Times New Roman"/>
                <w:b/>
              </w:rPr>
            </w:pPr>
            <w:r>
              <w:rPr>
                <w:rFonts w:ascii="Times New Roman" w:hAnsi="Times New Roman" w:cs="Times New Roman"/>
              </w:rPr>
              <w:t>cGMP</w:t>
            </w:r>
          </w:p>
        </w:tc>
        <w:tc>
          <w:tcPr>
            <w:tcW w:w="3652" w:type="pct"/>
            <w:vAlign w:val="center"/>
          </w:tcPr>
          <w:p>
            <w:pPr>
              <w:rPr>
                <w:rFonts w:ascii="Times New Roman" w:hAnsi="Times New Roman" w:cs="Times New Roman"/>
              </w:rPr>
            </w:pPr>
            <w:r>
              <w:rPr>
                <w:rFonts w:ascii="Times New Roman" w:hAnsi="Times New Roman" w:cs="Times New Roman"/>
              </w:rPr>
              <w:t>Current Good Manufacturing Practice</w:t>
            </w:r>
          </w:p>
          <w:p>
            <w:pPr>
              <w:rPr>
                <w:rFonts w:ascii="Times New Roman" w:hAnsi="Times New Roman" w:cs="Times New Roman"/>
              </w:rPr>
            </w:pPr>
            <w:r>
              <w:rPr>
                <w:rFonts w:ascii="Times New Roman" w:hAnsi="宋体" w:cs="Times New Roman"/>
              </w:rPr>
              <w:t>现行药品生产质量管理规范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jc w:val="center"/>
              <w:rPr>
                <w:rFonts w:ascii="Times New Roman" w:hAnsi="Times New Roman" w:cs="Times New Roman"/>
                <w:color w:val="000000"/>
              </w:rPr>
            </w:pPr>
            <w:r>
              <w:rPr>
                <w:rFonts w:ascii="Times New Roman" w:hAnsi="Times New Roman" w:cs="Times New Roman"/>
                <w:color w:val="000000"/>
              </w:rPr>
              <w:t>FDA</w:t>
            </w:r>
          </w:p>
        </w:tc>
        <w:tc>
          <w:tcPr>
            <w:tcW w:w="3652" w:type="pct"/>
            <w:vAlign w:val="center"/>
          </w:tcPr>
          <w:p>
            <w:pPr>
              <w:rPr>
                <w:rFonts w:ascii="Times New Roman" w:hAnsi="Times New Roman" w:cs="Times New Roman"/>
              </w:rPr>
            </w:pPr>
            <w:r>
              <w:rPr>
                <w:rFonts w:ascii="Times New Roman" w:hAnsi="Times New Roman" w:cs="Times New Roman"/>
                <w:color w:val="000000"/>
              </w:rPr>
              <w:t>US Food and Drug Administration</w:t>
            </w:r>
          </w:p>
          <w:p>
            <w:pPr>
              <w:rPr>
                <w:rFonts w:ascii="Times New Roman" w:hAnsi="Times New Roman" w:cs="Times New Roman"/>
              </w:rPr>
            </w:pPr>
            <w:r>
              <w:rPr>
                <w:rFonts w:ascii="Times New Roman" w:hAnsi="宋体" w:cs="Times New Roman"/>
              </w:rPr>
              <w:t>食品和药品管理局（美国）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jc w:val="center"/>
              <w:rPr>
                <w:rFonts w:ascii="Times New Roman" w:hAnsi="Times New Roman" w:cs="Times New Roman"/>
                <w:color w:val="000000"/>
              </w:rPr>
            </w:pPr>
            <w:r>
              <w:rPr>
                <w:rFonts w:ascii="Times New Roman" w:hAnsi="Times New Roman" w:cs="Times New Roman"/>
                <w:color w:val="000000"/>
              </w:rPr>
              <w:t>CFDA</w:t>
            </w:r>
          </w:p>
        </w:tc>
        <w:tc>
          <w:tcPr>
            <w:tcW w:w="3652" w:type="pct"/>
            <w:vAlign w:val="center"/>
          </w:tcPr>
          <w:p>
            <w:pPr>
              <w:rPr>
                <w:rFonts w:ascii="Times New Roman" w:hAnsi="Times New Roman" w:cs="Times New Roman"/>
              </w:rPr>
            </w:pPr>
            <w:r>
              <w:rPr>
                <w:rFonts w:ascii="Times New Roman" w:hAnsi="Times New Roman" w:cs="Times New Roman"/>
                <w:color w:val="000000"/>
              </w:rPr>
              <w:t>China Food and Drug Administration</w:t>
            </w:r>
          </w:p>
          <w:p>
            <w:pPr>
              <w:rPr>
                <w:rFonts w:ascii="Times New Roman" w:hAnsi="Times New Roman" w:cs="Times New Roman"/>
              </w:rPr>
            </w:pPr>
            <w:r>
              <w:rPr>
                <w:rFonts w:ascii="Times New Roman" w:hAnsi="宋体" w:cs="Times New Roman"/>
              </w:rPr>
              <w:t>国家食品药品监督管理局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pStyle w:val="22"/>
              <w:adjustRightInd w:val="0"/>
              <w:snapToGrid w:val="0"/>
              <w:spacing w:before="0" w:after="0"/>
              <w:rPr>
                <w:lang w:eastAsia="zh-CN"/>
              </w:rPr>
            </w:pPr>
            <w:r>
              <w:rPr>
                <w:lang w:eastAsia="zh-CN"/>
              </w:rPr>
              <w:t>URS</w:t>
            </w:r>
          </w:p>
        </w:tc>
        <w:tc>
          <w:tcPr>
            <w:tcW w:w="3652" w:type="pct"/>
            <w:vAlign w:val="center"/>
          </w:tcPr>
          <w:p>
            <w:pPr>
              <w:pStyle w:val="22"/>
              <w:adjustRightInd w:val="0"/>
              <w:snapToGrid w:val="0"/>
              <w:spacing w:before="0" w:after="0"/>
              <w:jc w:val="both"/>
              <w:rPr>
                <w:lang w:eastAsia="zh-CN"/>
              </w:rPr>
            </w:pPr>
            <w:r>
              <w:t>User Requirement Specification</w:t>
            </w:r>
            <w:r>
              <w:rPr>
                <w:lang w:eastAsia="zh-CN"/>
              </w:rPr>
              <w:br w:type="textWrapping"/>
            </w:r>
            <w:r>
              <w:rPr>
                <w:rFonts w:hAnsi="宋体"/>
                <w:lang w:eastAsia="zh-CN"/>
              </w:rPr>
              <w:t>用户需求说明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pStyle w:val="22"/>
              <w:adjustRightInd w:val="0"/>
              <w:snapToGrid w:val="0"/>
              <w:spacing w:before="0" w:after="0"/>
              <w:rPr>
                <w:lang w:eastAsia="zh-CN"/>
              </w:rPr>
            </w:pPr>
            <w:r>
              <w:rPr>
                <w:lang w:eastAsia="zh-CN"/>
              </w:rPr>
              <w:t>SOP</w:t>
            </w:r>
          </w:p>
        </w:tc>
        <w:tc>
          <w:tcPr>
            <w:tcW w:w="3652" w:type="pct"/>
            <w:vAlign w:val="center"/>
          </w:tcPr>
          <w:p>
            <w:pPr>
              <w:rPr>
                <w:rFonts w:ascii="Times New Roman" w:hAnsi="Times New Roman" w:cs="Times New Roman"/>
                <w:bCs/>
              </w:rPr>
            </w:pPr>
            <w:r>
              <w:rPr>
                <w:rFonts w:ascii="Times New Roman" w:hAnsi="Times New Roman" w:cs="Times New Roman"/>
                <w:bCs/>
              </w:rPr>
              <w:t>Standard Operating Procedure</w:t>
            </w:r>
          </w:p>
          <w:p>
            <w:pPr>
              <w:pStyle w:val="22"/>
              <w:adjustRightInd w:val="0"/>
              <w:snapToGrid w:val="0"/>
              <w:spacing w:before="0" w:after="0"/>
              <w:jc w:val="both"/>
            </w:pPr>
            <w:r>
              <w:rPr>
                <w:rFonts w:hAnsi="宋体"/>
                <w:bCs w:val="0"/>
              </w:rPr>
              <w:t>标准操作规程</w:t>
            </w:r>
          </w:p>
        </w:tc>
      </w:tr>
    </w:tbl>
    <w:p/>
    <w:p>
      <w:pPr>
        <w:rPr>
          <w:rFonts w:hint="eastAsia" w:cs="宋体"/>
          <w:kern w:val="0"/>
        </w:rPr>
      </w:pPr>
    </w:p>
    <w:p>
      <w:pPr>
        <w:rPr>
          <w:rFonts w:hint="eastAsia" w:cs="宋体"/>
          <w:kern w:val="0"/>
        </w:rPr>
      </w:pPr>
    </w:p>
    <w:p>
      <w:pPr>
        <w:rPr>
          <w:rFonts w:hint="eastAsia" w:cs="宋体"/>
          <w:kern w:val="0"/>
        </w:rPr>
      </w:pPr>
    </w:p>
    <w:p>
      <w:pPr>
        <w:rPr>
          <w:rFonts w:hint="eastAsia" w:cs="宋体"/>
          <w:kern w:val="0"/>
        </w:rPr>
      </w:pPr>
    </w:p>
    <w:p>
      <w:pPr>
        <w:rPr>
          <w:rFonts w:hint="eastAsia" w:cs="宋体"/>
          <w:kern w:val="0"/>
        </w:rPr>
      </w:pPr>
    </w:p>
    <w:p>
      <w:pPr>
        <w:rPr>
          <w:rFonts w:hint="eastAsia" w:cs="宋体"/>
          <w:kern w:val="0"/>
        </w:rPr>
      </w:pPr>
    </w:p>
    <w:p>
      <w:pPr>
        <w:rPr>
          <w:rFonts w:hint="eastAsia" w:cs="宋体"/>
          <w:kern w:val="0"/>
        </w:rPr>
      </w:pPr>
    </w:p>
    <w:p>
      <w:pPr>
        <w:rPr>
          <w:rFonts w:hint="eastAsia" w:cs="宋体"/>
          <w:kern w:val="0"/>
        </w:rPr>
      </w:pPr>
    </w:p>
    <w:p>
      <w:pPr>
        <w:rPr>
          <w:rFonts w:hint="eastAsia" w:cs="宋体"/>
          <w:kern w:val="0"/>
        </w:rPr>
      </w:pPr>
    </w:p>
    <w:p>
      <w:pPr>
        <w:rPr>
          <w:rFonts w:hint="eastAsia" w:cs="宋体"/>
          <w:kern w:val="0"/>
        </w:rPr>
      </w:pPr>
    </w:p>
    <w:p>
      <w:pPr>
        <w:rPr>
          <w:rFonts w:hint="eastAsia" w:cs="宋体"/>
          <w:kern w:val="0"/>
        </w:rPr>
      </w:pPr>
    </w:p>
    <w:p>
      <w:pPr>
        <w:rPr>
          <w:rFonts w:hint="eastAsia" w:cs="宋体"/>
          <w:kern w:val="0"/>
        </w:rPr>
      </w:pPr>
    </w:p>
    <w:p>
      <w:pPr>
        <w:rPr>
          <w:rFonts w:hint="eastAsia" w:cs="宋体"/>
          <w:kern w:val="0"/>
        </w:rPr>
      </w:pPr>
    </w:p>
    <w:p>
      <w:pPr>
        <w:rPr>
          <w:rFonts w:hint="eastAsia" w:cs="宋体"/>
          <w:kern w:val="0"/>
        </w:rPr>
      </w:pPr>
    </w:p>
    <w:p>
      <w:pPr>
        <w:pStyle w:val="11"/>
        <w:tabs>
          <w:tab w:val="right" w:leader="dot" w:pos="9174"/>
        </w:tabs>
        <w:outlineLvl w:val="9"/>
        <w:rPr>
          <w:rFonts w:hint="eastAsia"/>
          <w:sz w:val="28"/>
          <w:szCs w:val="28"/>
        </w:rPr>
      </w:pPr>
    </w:p>
    <w:p>
      <w:pPr>
        <w:pStyle w:val="3"/>
        <w:numPr>
          <w:ilvl w:val="0"/>
          <w:numId w:val="1"/>
        </w:numPr>
        <w:bidi w:val="0"/>
        <w:ind w:left="567" w:leftChars="0" w:hanging="567" w:firstLineChars="0"/>
        <w:rPr>
          <w:rFonts w:hint="eastAsia"/>
        </w:rPr>
      </w:pPr>
      <w:bookmarkStart w:id="9" w:name="_Toc18934"/>
      <w:r>
        <w:rPr>
          <w:rFonts w:hint="eastAsia"/>
        </w:rPr>
        <w:t>关键技术指标和功能要求</w:t>
      </w:r>
      <w:bookmarkEnd w:id="9"/>
    </w:p>
    <w:p/>
    <w:tbl>
      <w:tblPr>
        <w:tblStyle w:val="17"/>
        <w:tblW w:w="943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6371"/>
        <w:gridCol w:w="14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606" w:type="dxa"/>
            <w:tcBorders>
              <w:tl2br w:val="nil"/>
              <w:tr2bl w:val="nil"/>
            </w:tcBorders>
            <w:shd w:val="clear" w:color="auto" w:fill="A5A5A5" w:themeFill="background1" w:themeFillShade="A6"/>
            <w:vAlign w:val="center"/>
          </w:tcPr>
          <w:p>
            <w:pPr>
              <w:snapToGrid w:val="0"/>
              <w:jc w:val="center"/>
              <w:rPr>
                <w:rFonts w:ascii="Times New Roman" w:hAnsi="Times New Roman" w:eastAsia="宋体" w:cs="Times New Roman"/>
                <w:b/>
                <w:kern w:val="0"/>
                <w:sz w:val="28"/>
                <w:szCs w:val="28"/>
              </w:rPr>
            </w:pPr>
            <w:r>
              <w:rPr>
                <w:rFonts w:hint="eastAsia" w:ascii="Times New Roman" w:hAnsi="Times New Roman" w:eastAsia="宋体" w:cs="Times New Roman"/>
                <w:b/>
                <w:kern w:val="0"/>
                <w:sz w:val="28"/>
                <w:szCs w:val="28"/>
                <w:lang w:eastAsia="zh-CN"/>
              </w:rPr>
              <w:t>需求</w:t>
            </w:r>
            <w:r>
              <w:rPr>
                <w:rFonts w:ascii="Times New Roman" w:hAnsi="Times New Roman" w:eastAsia="宋体" w:cs="Times New Roman"/>
                <w:b/>
                <w:kern w:val="0"/>
                <w:sz w:val="28"/>
                <w:szCs w:val="28"/>
              </w:rPr>
              <w:t>编号</w:t>
            </w:r>
          </w:p>
        </w:tc>
        <w:tc>
          <w:tcPr>
            <w:tcW w:w="6371" w:type="dxa"/>
            <w:tcBorders>
              <w:tl2br w:val="nil"/>
              <w:tr2bl w:val="nil"/>
            </w:tcBorders>
            <w:shd w:val="clear" w:color="auto" w:fill="A5A5A5" w:themeFill="background1" w:themeFillShade="A6"/>
            <w:vAlign w:val="center"/>
          </w:tcPr>
          <w:p>
            <w:pPr>
              <w:snapToGrid w:val="0"/>
              <w:jc w:val="center"/>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需求</w:t>
            </w:r>
          </w:p>
        </w:tc>
        <w:tc>
          <w:tcPr>
            <w:tcW w:w="1461" w:type="dxa"/>
            <w:tcBorders>
              <w:tl2br w:val="nil"/>
              <w:tr2bl w:val="nil"/>
            </w:tcBorders>
            <w:shd w:val="clear" w:color="auto" w:fill="A5A5A5" w:themeFill="background1" w:themeFillShade="A6"/>
            <w:vAlign w:val="center"/>
          </w:tcPr>
          <w:p>
            <w:pPr>
              <w:snapToGrid w:val="0"/>
              <w:jc w:val="center"/>
              <w:rPr>
                <w:rFonts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必须/期望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438" w:type="dxa"/>
            <w:gridSpan w:val="3"/>
            <w:tcBorders>
              <w:tl2br w:val="nil"/>
              <w:tr2bl w:val="nil"/>
            </w:tcBorders>
            <w:shd w:val="clear" w:color="auto" w:fill="D8D8D8" w:themeFill="background1" w:themeFillShade="D9"/>
          </w:tcPr>
          <w:p>
            <w:pPr>
              <w:rPr>
                <w:rFonts w:ascii="Times New Roman" w:hAnsi="Times New Roman" w:eastAsia="宋体" w:cs="Times New Roman"/>
                <w:kern w:val="0"/>
                <w:sz w:val="21"/>
                <w:szCs w:val="21"/>
              </w:rPr>
            </w:pPr>
            <w:bookmarkStart w:id="10" w:name="OLE_LINK7"/>
            <w:bookmarkStart w:id="11" w:name="OLE_LINK6"/>
            <w:r>
              <w:rPr>
                <w:rFonts w:ascii="Times New Roman" w:hAnsi="宋体" w:eastAsia="宋体" w:cs="Times New Roman"/>
                <w:b/>
                <w:kern w:val="0"/>
                <w:sz w:val="21"/>
                <w:szCs w:val="21"/>
              </w:rPr>
              <w:t>总体要求</w:t>
            </w:r>
            <w:bookmarkEnd w:id="10"/>
            <w:bookmarkEnd w:id="11"/>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06" w:type="dxa"/>
            <w:tcBorders>
              <w:tl2br w:val="nil"/>
              <w:tr2bl w:val="nil"/>
            </w:tcBorders>
            <w:vAlign w:val="center"/>
          </w:tcPr>
          <w:p>
            <w:pPr>
              <w:pStyle w:val="24"/>
              <w:widowControl w:val="0"/>
              <w:numPr>
                <w:ilvl w:val="0"/>
                <w:numId w:val="2"/>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371" w:type="dxa"/>
            <w:tcBorders>
              <w:tl2br w:val="nil"/>
              <w:tr2bl w:val="nil"/>
            </w:tcBorders>
            <w:vAlign w:val="center"/>
          </w:tcPr>
          <w:p>
            <w:pPr>
              <w:rPr>
                <w:rFonts w:ascii="Times New Roman" w:hAnsi="Times New Roman" w:eastAsia="宋体" w:cs="Times New Roman"/>
                <w:kern w:val="0"/>
                <w:sz w:val="21"/>
                <w:szCs w:val="21"/>
              </w:rPr>
            </w:pPr>
            <w:r>
              <w:rPr>
                <w:rFonts w:ascii="Times New Roman" w:hAnsi="宋体" w:eastAsia="宋体" w:cs="Times New Roman"/>
                <w:kern w:val="0"/>
                <w:sz w:val="21"/>
                <w:szCs w:val="21"/>
              </w:rPr>
              <w:t>各部件均需提供完整的设计、施工和验证文件，满足中国</w:t>
            </w:r>
            <w:r>
              <w:rPr>
                <w:rFonts w:ascii="Times New Roman" w:hAnsi="Times New Roman" w:eastAsia="宋体" w:cs="Times New Roman"/>
                <w:kern w:val="0"/>
                <w:sz w:val="21"/>
                <w:szCs w:val="21"/>
              </w:rPr>
              <w:t>GMP</w:t>
            </w:r>
            <w:r>
              <w:rPr>
                <w:rFonts w:ascii="Times New Roman" w:hAnsi="宋体" w:eastAsia="宋体" w:cs="Times New Roman"/>
                <w:kern w:val="0"/>
                <w:sz w:val="21"/>
                <w:szCs w:val="21"/>
              </w:rPr>
              <w:t>、欧洲</w:t>
            </w:r>
            <w:r>
              <w:rPr>
                <w:rFonts w:ascii="Times New Roman" w:hAnsi="Times New Roman" w:eastAsia="宋体" w:cs="Times New Roman"/>
                <w:kern w:val="0"/>
                <w:sz w:val="21"/>
                <w:szCs w:val="21"/>
              </w:rPr>
              <w:t>GMP</w:t>
            </w:r>
            <w:r>
              <w:rPr>
                <w:rFonts w:ascii="Times New Roman" w:hAnsi="宋体" w:eastAsia="宋体" w:cs="Times New Roman"/>
                <w:kern w:val="0"/>
                <w:sz w:val="21"/>
                <w:szCs w:val="21"/>
              </w:rPr>
              <w:t>、</w:t>
            </w:r>
            <w:r>
              <w:rPr>
                <w:rFonts w:ascii="Times New Roman" w:hAnsi="Times New Roman" w:eastAsia="宋体" w:cs="Times New Roman"/>
                <w:kern w:val="0"/>
                <w:sz w:val="21"/>
                <w:szCs w:val="21"/>
              </w:rPr>
              <w:t>FDA cGMP</w:t>
            </w:r>
            <w:r>
              <w:rPr>
                <w:rFonts w:ascii="Times New Roman" w:hAnsi="宋体" w:eastAsia="宋体" w:cs="Times New Roman"/>
                <w:kern w:val="0"/>
                <w:sz w:val="21"/>
                <w:szCs w:val="21"/>
              </w:rPr>
              <w:t>认证和国标对水样的检测要求；</w:t>
            </w:r>
          </w:p>
        </w:tc>
        <w:tc>
          <w:tcPr>
            <w:tcW w:w="1461" w:type="dxa"/>
            <w:tcBorders>
              <w:tl2br w:val="nil"/>
              <w:tr2bl w:val="nil"/>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06" w:type="dxa"/>
            <w:tcBorders>
              <w:tl2br w:val="nil"/>
              <w:tr2bl w:val="nil"/>
            </w:tcBorders>
            <w:vAlign w:val="center"/>
          </w:tcPr>
          <w:p>
            <w:pPr>
              <w:pStyle w:val="24"/>
              <w:widowControl w:val="0"/>
              <w:numPr>
                <w:ilvl w:val="0"/>
                <w:numId w:val="2"/>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371" w:type="dxa"/>
            <w:tcBorders>
              <w:tl2br w:val="nil"/>
              <w:tr2bl w:val="nil"/>
            </w:tcBorders>
            <w:vAlign w:val="center"/>
          </w:tcPr>
          <w:p>
            <w:pPr>
              <w:rPr>
                <w:rFonts w:ascii="Times New Roman" w:hAnsi="Times New Roman" w:eastAsia="宋体" w:cs="Times New Roman"/>
                <w:kern w:val="0"/>
                <w:sz w:val="21"/>
                <w:szCs w:val="21"/>
              </w:rPr>
            </w:pPr>
            <w:bookmarkStart w:id="12" w:name="_Toc370046890"/>
            <w:r>
              <w:rPr>
                <w:rFonts w:ascii="Times New Roman" w:hAnsi="宋体" w:eastAsia="宋体" w:cs="Times New Roman"/>
                <w:kern w:val="0"/>
                <w:sz w:val="21"/>
                <w:szCs w:val="21"/>
              </w:rPr>
              <w:t>供应商提出需用户配备的公用工程（水、电、气等）要求，由用户配备。</w:t>
            </w:r>
            <w:bookmarkEnd w:id="12"/>
          </w:p>
        </w:tc>
        <w:tc>
          <w:tcPr>
            <w:tcW w:w="1461" w:type="dxa"/>
            <w:tcBorders>
              <w:tl2br w:val="nil"/>
              <w:tr2bl w:val="nil"/>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438" w:type="dxa"/>
            <w:gridSpan w:val="3"/>
            <w:tcBorders>
              <w:tl2br w:val="nil"/>
              <w:tr2bl w:val="nil"/>
            </w:tcBorders>
            <w:shd w:val="clear" w:color="auto" w:fill="D8D8D8" w:themeFill="background1" w:themeFillShade="D9"/>
          </w:tcPr>
          <w:p>
            <w:pPr>
              <w:rPr>
                <w:rFonts w:ascii="Times New Roman" w:hAnsi="宋体" w:eastAsia="宋体" w:cs="Times New Roman"/>
                <w:b/>
                <w:kern w:val="0"/>
                <w:sz w:val="21"/>
                <w:szCs w:val="21"/>
              </w:rPr>
            </w:pPr>
            <w:r>
              <w:rPr>
                <w:rFonts w:hint="eastAsia" w:ascii="Times New Roman" w:hAnsi="宋体" w:eastAsia="宋体" w:cs="Times New Roman"/>
                <w:b/>
                <w:kern w:val="0"/>
                <w:sz w:val="21"/>
                <w:szCs w:val="21"/>
              </w:rPr>
              <w:t>技术</w:t>
            </w:r>
            <w:r>
              <w:rPr>
                <w:rFonts w:ascii="Times New Roman" w:hAnsi="宋体" w:eastAsia="宋体" w:cs="Times New Roman"/>
                <w:b/>
                <w:kern w:val="0"/>
                <w:sz w:val="21"/>
                <w:szCs w:val="21"/>
              </w:rPr>
              <w:t>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06" w:type="dxa"/>
            <w:tcBorders>
              <w:tl2br w:val="nil"/>
              <w:tr2bl w:val="nil"/>
            </w:tcBorders>
            <w:vAlign w:val="center"/>
          </w:tcPr>
          <w:p>
            <w:pPr>
              <w:pStyle w:val="24"/>
              <w:widowControl w:val="0"/>
              <w:numPr>
                <w:ilvl w:val="0"/>
                <w:numId w:val="2"/>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371" w:type="dxa"/>
            <w:tcBorders>
              <w:tl2br w:val="nil"/>
              <w:tr2bl w:val="nil"/>
            </w:tcBorders>
            <w:vAlign w:val="center"/>
          </w:tcPr>
          <w:p>
            <w:pPr>
              <w:rPr>
                <w:rFonts w:ascii="Times New Roman" w:hAnsi="Times New Roman" w:eastAsia="宋体" w:cs="Times New Roman"/>
                <w:kern w:val="0"/>
                <w:sz w:val="21"/>
                <w:szCs w:val="21"/>
              </w:rPr>
            </w:pPr>
            <w:r>
              <w:rPr>
                <w:rFonts w:hint="eastAsia" w:ascii="Times New Roman" w:hAnsi="宋体" w:eastAsia="宋体" w:cs="Times New Roman"/>
                <w:kern w:val="0"/>
                <w:sz w:val="21"/>
                <w:szCs w:val="21"/>
              </w:rPr>
              <w:t>无菌检查用集菌仪</w:t>
            </w:r>
            <w:r>
              <w:rPr>
                <w:rFonts w:ascii="Times New Roman" w:hAnsi="宋体" w:eastAsia="宋体" w:cs="Times New Roman"/>
                <w:kern w:val="0"/>
                <w:sz w:val="21"/>
                <w:szCs w:val="21"/>
              </w:rPr>
              <w:t>一套</w:t>
            </w:r>
            <w:r>
              <w:rPr>
                <w:rFonts w:hint="eastAsia" w:ascii="Times New Roman" w:hAnsi="宋体" w:eastAsia="宋体" w:cs="Times New Roman"/>
                <w:kern w:val="0"/>
                <w:sz w:val="21"/>
                <w:szCs w:val="21"/>
              </w:rPr>
              <w:t>；</w:t>
            </w:r>
          </w:p>
        </w:tc>
        <w:tc>
          <w:tcPr>
            <w:tcW w:w="1461" w:type="dxa"/>
            <w:tcBorders>
              <w:tl2br w:val="nil"/>
              <w:tr2bl w:val="nil"/>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06" w:type="dxa"/>
            <w:tcBorders>
              <w:tl2br w:val="nil"/>
              <w:tr2bl w:val="nil"/>
            </w:tcBorders>
            <w:vAlign w:val="center"/>
          </w:tcPr>
          <w:p>
            <w:pPr>
              <w:pStyle w:val="24"/>
              <w:widowControl w:val="0"/>
              <w:numPr>
                <w:ilvl w:val="0"/>
                <w:numId w:val="2"/>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371" w:type="dxa"/>
            <w:tcBorders>
              <w:tl2br w:val="nil"/>
              <w:tr2bl w:val="nil"/>
            </w:tcBorders>
            <w:vAlign w:val="center"/>
          </w:tcPr>
          <w:p>
            <w:pPr>
              <w:rPr>
                <w:rFonts w:ascii="Times New Roman" w:hAnsi="Times New Roman" w:eastAsia="宋体" w:cs="Times New Roman"/>
                <w:kern w:val="0"/>
                <w:sz w:val="21"/>
                <w:szCs w:val="21"/>
              </w:rPr>
            </w:pPr>
            <w:r>
              <w:rPr>
                <w:rFonts w:hint="eastAsia" w:ascii="Times New Roman" w:hAnsi="宋体" w:eastAsia="宋体" w:cs="Times New Roman"/>
                <w:kern w:val="0"/>
                <w:sz w:val="21"/>
                <w:szCs w:val="21"/>
              </w:rPr>
              <w:t>易于清洁灭菌</w:t>
            </w:r>
            <w:r>
              <w:rPr>
                <w:rFonts w:ascii="Times New Roman" w:hAnsi="宋体" w:eastAsia="宋体" w:cs="Times New Roman"/>
                <w:kern w:val="0"/>
                <w:sz w:val="21"/>
                <w:szCs w:val="21"/>
              </w:rPr>
              <w:t>，防止交叉污染</w:t>
            </w:r>
          </w:p>
        </w:tc>
        <w:tc>
          <w:tcPr>
            <w:tcW w:w="1461" w:type="dxa"/>
            <w:tcBorders>
              <w:tl2br w:val="nil"/>
              <w:tr2bl w:val="nil"/>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06" w:type="dxa"/>
            <w:tcBorders>
              <w:tl2br w:val="nil"/>
              <w:tr2bl w:val="nil"/>
            </w:tcBorders>
            <w:vAlign w:val="center"/>
          </w:tcPr>
          <w:p>
            <w:pPr>
              <w:pStyle w:val="24"/>
              <w:widowControl w:val="0"/>
              <w:numPr>
                <w:ilvl w:val="0"/>
                <w:numId w:val="2"/>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371" w:type="dxa"/>
            <w:tcBorders>
              <w:tl2br w:val="nil"/>
              <w:tr2bl w:val="nil"/>
            </w:tcBorders>
            <w:vAlign w:val="center"/>
          </w:tcPr>
          <w:p>
            <w:pPr>
              <w:rPr>
                <w:rFonts w:ascii="Times New Roman" w:hAnsi="Times New Roman" w:eastAsia="宋体" w:cs="Times New Roman"/>
                <w:kern w:val="0"/>
                <w:sz w:val="21"/>
                <w:szCs w:val="21"/>
              </w:rPr>
            </w:pPr>
            <w:r>
              <w:rPr>
                <w:rFonts w:hint="eastAsia" w:ascii="Times New Roman" w:hAnsi="宋体" w:eastAsia="宋体" w:cs="Times New Roman"/>
                <w:kern w:val="0"/>
                <w:sz w:val="21"/>
                <w:szCs w:val="21"/>
              </w:rPr>
              <w:t>设备应经久耐用，安装简易，清洁简便，操作简便</w:t>
            </w:r>
          </w:p>
        </w:tc>
        <w:tc>
          <w:tcPr>
            <w:tcW w:w="1461" w:type="dxa"/>
            <w:tcBorders>
              <w:tl2br w:val="nil"/>
              <w:tr2bl w:val="nil"/>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06" w:type="dxa"/>
            <w:tcBorders>
              <w:tl2br w:val="nil"/>
              <w:tr2bl w:val="nil"/>
            </w:tcBorders>
            <w:vAlign w:val="center"/>
          </w:tcPr>
          <w:p>
            <w:pPr>
              <w:pStyle w:val="24"/>
              <w:widowControl w:val="0"/>
              <w:numPr>
                <w:ilvl w:val="0"/>
                <w:numId w:val="2"/>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371" w:type="dxa"/>
            <w:tcBorders>
              <w:tl2br w:val="nil"/>
              <w:tr2bl w:val="nil"/>
            </w:tcBorders>
            <w:vAlign w:val="center"/>
          </w:tcPr>
          <w:p>
            <w:pPr>
              <w:rPr>
                <w:rFonts w:ascii="Times New Roman" w:hAnsi="Times New Roman" w:eastAsia="宋体" w:cs="Times New Roman"/>
                <w:kern w:val="0"/>
                <w:sz w:val="21"/>
                <w:szCs w:val="21"/>
              </w:rPr>
            </w:pPr>
            <w:r>
              <w:rPr>
                <w:rFonts w:hint="eastAsia" w:ascii="Times New Roman" w:hAnsi="宋体" w:eastAsia="宋体" w:cs="Times New Roman"/>
                <w:color w:val="000000"/>
                <w:kern w:val="0"/>
                <w:sz w:val="21"/>
                <w:szCs w:val="21"/>
              </w:rPr>
              <w:t>设备材质</w:t>
            </w:r>
            <w:r>
              <w:rPr>
                <w:rFonts w:ascii="Times New Roman" w:hAnsi="宋体" w:eastAsia="宋体" w:cs="Times New Roman"/>
                <w:color w:val="000000"/>
                <w:kern w:val="0"/>
                <w:sz w:val="21"/>
                <w:szCs w:val="21"/>
              </w:rPr>
              <w:t>为不锈钢材料</w:t>
            </w:r>
            <w:r>
              <w:rPr>
                <w:rFonts w:hint="eastAsia" w:ascii="Times New Roman" w:hAnsi="宋体" w:eastAsia="宋体" w:cs="Times New Roman"/>
                <w:color w:val="000000"/>
                <w:kern w:val="0"/>
                <w:sz w:val="21"/>
                <w:szCs w:val="21"/>
              </w:rPr>
              <w:t>，应耐腐蚀，常用消毒剂不会造成设备表面的损伤</w:t>
            </w:r>
          </w:p>
        </w:tc>
        <w:tc>
          <w:tcPr>
            <w:tcW w:w="1461" w:type="dxa"/>
            <w:tcBorders>
              <w:tl2br w:val="nil"/>
              <w:tr2bl w:val="nil"/>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06" w:type="dxa"/>
            <w:tcBorders>
              <w:tl2br w:val="nil"/>
              <w:tr2bl w:val="nil"/>
            </w:tcBorders>
            <w:vAlign w:val="center"/>
          </w:tcPr>
          <w:p>
            <w:pPr>
              <w:pStyle w:val="24"/>
              <w:widowControl w:val="0"/>
              <w:numPr>
                <w:ilvl w:val="0"/>
                <w:numId w:val="2"/>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371" w:type="dxa"/>
            <w:tcBorders>
              <w:tl2br w:val="nil"/>
              <w:tr2bl w:val="nil"/>
            </w:tcBorders>
            <w:vAlign w:val="center"/>
          </w:tcPr>
          <w:p>
            <w:pPr>
              <w:rPr>
                <w:rFonts w:ascii="Times New Roman" w:hAnsi="宋体" w:eastAsia="宋体" w:cs="Times New Roman"/>
                <w:color w:val="000000"/>
                <w:kern w:val="0"/>
                <w:sz w:val="21"/>
                <w:szCs w:val="21"/>
              </w:rPr>
            </w:pPr>
            <w:r>
              <w:rPr>
                <w:rFonts w:hint="eastAsia" w:ascii="Times New Roman" w:hAnsi="宋体" w:eastAsia="宋体" w:cs="Times New Roman"/>
                <w:color w:val="000000"/>
                <w:kern w:val="0"/>
                <w:sz w:val="21"/>
                <w:szCs w:val="21"/>
              </w:rPr>
              <w:t>外壳应符合人体工程学要求，便于装载管路；无任何夹紧手套和因此导致的测试中断的风险。</w:t>
            </w:r>
          </w:p>
        </w:tc>
        <w:tc>
          <w:tcPr>
            <w:tcW w:w="1461" w:type="dxa"/>
            <w:tcBorders>
              <w:tl2br w:val="nil"/>
              <w:tr2bl w:val="nil"/>
            </w:tcBorders>
            <w:vAlign w:val="center"/>
          </w:tcPr>
          <w:p>
            <w:pPr>
              <w:pStyle w:val="24"/>
              <w:widowControl w:val="0"/>
              <w:tabs>
                <w:tab w:val="center" w:pos="2268"/>
                <w:tab w:val="right" w:pos="5387"/>
                <w:tab w:val="clear" w:pos="4820"/>
                <w:tab w:val="clear" w:pos="9639"/>
              </w:tabs>
              <w:spacing w:before="0" w:after="0"/>
              <w:jc w:val="center"/>
              <w:rPr>
                <w:rFonts w:ascii="Times New Roman" w:hAnsi="宋体"/>
                <w:b w:val="0"/>
                <w:caps w:val="0"/>
                <w:color w:val="000000"/>
                <w:spacing w:val="-4"/>
                <w:sz w:val="21"/>
                <w:szCs w:val="21"/>
                <w:lang w:val="en-US" w:eastAsia="zh-CN"/>
              </w:rPr>
            </w:pPr>
            <w:r>
              <w:rPr>
                <w:rFonts w:hint="eastAsia"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06" w:type="dxa"/>
            <w:tcBorders>
              <w:tl2br w:val="nil"/>
              <w:tr2bl w:val="nil"/>
            </w:tcBorders>
            <w:vAlign w:val="center"/>
          </w:tcPr>
          <w:p>
            <w:pPr>
              <w:pStyle w:val="24"/>
              <w:widowControl w:val="0"/>
              <w:numPr>
                <w:ilvl w:val="0"/>
                <w:numId w:val="2"/>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371" w:type="dxa"/>
            <w:tcBorders>
              <w:tl2br w:val="nil"/>
              <w:tr2bl w:val="nil"/>
            </w:tcBorders>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220V/50HZ</w:t>
            </w:r>
            <w:r>
              <w:rPr>
                <w:rFonts w:ascii="Times New Roman" w:hAnsi="宋体" w:eastAsia="宋体" w:cs="Times New Roman"/>
                <w:kern w:val="0"/>
                <w:sz w:val="21"/>
                <w:szCs w:val="21"/>
              </w:rPr>
              <w:t>；</w:t>
            </w:r>
          </w:p>
        </w:tc>
        <w:tc>
          <w:tcPr>
            <w:tcW w:w="1461" w:type="dxa"/>
            <w:tcBorders>
              <w:tl2br w:val="nil"/>
              <w:tr2bl w:val="nil"/>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06" w:type="dxa"/>
            <w:tcBorders>
              <w:tl2br w:val="nil"/>
              <w:tr2bl w:val="nil"/>
            </w:tcBorders>
            <w:vAlign w:val="center"/>
          </w:tcPr>
          <w:p>
            <w:pPr>
              <w:pStyle w:val="24"/>
              <w:widowControl w:val="0"/>
              <w:numPr>
                <w:ilvl w:val="0"/>
                <w:numId w:val="2"/>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371" w:type="dxa"/>
            <w:tcBorders>
              <w:tl2br w:val="nil"/>
              <w:tr2bl w:val="nil"/>
            </w:tcBorders>
            <w:vAlign w:val="center"/>
          </w:tcPr>
          <w:p>
            <w:pPr>
              <w:rPr>
                <w:rFonts w:ascii="Times New Roman" w:hAnsi="Times New Roman" w:eastAsia="宋体" w:cs="Times New Roman"/>
                <w:kern w:val="0"/>
                <w:sz w:val="21"/>
                <w:szCs w:val="21"/>
              </w:rPr>
            </w:pPr>
            <w:r>
              <w:rPr>
                <w:rFonts w:hint="eastAsia" w:ascii="Times New Roman" w:hAnsi="宋体" w:eastAsia="宋体" w:cs="Times New Roman"/>
                <w:kern w:val="0"/>
                <w:sz w:val="21"/>
                <w:szCs w:val="21"/>
              </w:rPr>
              <w:t>关键部件可</w:t>
            </w:r>
            <w:r>
              <w:rPr>
                <w:rFonts w:ascii="Times New Roman" w:hAnsi="宋体" w:eastAsia="宋体" w:cs="Times New Roman"/>
                <w:kern w:val="0"/>
                <w:sz w:val="21"/>
                <w:szCs w:val="21"/>
              </w:rPr>
              <w:t>拆卸进行高温高压灭菌</w:t>
            </w:r>
          </w:p>
        </w:tc>
        <w:tc>
          <w:tcPr>
            <w:tcW w:w="1461" w:type="dxa"/>
            <w:tcBorders>
              <w:tl2br w:val="nil"/>
              <w:tr2bl w:val="nil"/>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06" w:type="dxa"/>
            <w:tcBorders>
              <w:tl2br w:val="nil"/>
              <w:tr2bl w:val="nil"/>
            </w:tcBorders>
            <w:vAlign w:val="center"/>
          </w:tcPr>
          <w:p>
            <w:pPr>
              <w:pStyle w:val="24"/>
              <w:widowControl w:val="0"/>
              <w:numPr>
                <w:ilvl w:val="0"/>
                <w:numId w:val="2"/>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371" w:type="dxa"/>
            <w:tcBorders>
              <w:tl2br w:val="nil"/>
              <w:tr2bl w:val="nil"/>
            </w:tcBorders>
            <w:vAlign w:val="center"/>
          </w:tcPr>
          <w:p>
            <w:pPr>
              <w:rPr>
                <w:rFonts w:ascii="Times New Roman" w:hAnsi="Times New Roman" w:eastAsia="宋体" w:cs="Times New Roman"/>
                <w:kern w:val="0"/>
                <w:sz w:val="21"/>
                <w:szCs w:val="21"/>
              </w:rPr>
            </w:pPr>
            <w:r>
              <w:rPr>
                <w:rFonts w:hint="eastAsia" w:ascii="Times New Roman" w:hAnsi="宋体" w:eastAsia="宋体" w:cs="Times New Roman"/>
                <w:kern w:val="0"/>
                <w:sz w:val="21"/>
                <w:szCs w:val="21"/>
              </w:rPr>
              <w:t>具有手动和自动模式，可以进行预编程的实验操作</w:t>
            </w:r>
          </w:p>
        </w:tc>
        <w:tc>
          <w:tcPr>
            <w:tcW w:w="1461" w:type="dxa"/>
            <w:tcBorders>
              <w:tl2br w:val="nil"/>
              <w:tr2bl w:val="nil"/>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hint="eastAsia" w:ascii="Times New Roman" w:hAnsi="宋体"/>
                <w:b w:val="0"/>
                <w:caps w:val="0"/>
                <w:color w:val="000000"/>
                <w:spacing w:val="-4"/>
                <w:sz w:val="21"/>
                <w:szCs w:val="21"/>
                <w:lang w:val="en-US" w:eastAsia="zh-CN"/>
              </w:rPr>
              <w:t>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06" w:type="dxa"/>
            <w:tcBorders>
              <w:tl2br w:val="nil"/>
              <w:tr2bl w:val="nil"/>
            </w:tcBorders>
            <w:vAlign w:val="center"/>
          </w:tcPr>
          <w:p>
            <w:pPr>
              <w:pStyle w:val="24"/>
              <w:widowControl w:val="0"/>
              <w:numPr>
                <w:ilvl w:val="0"/>
                <w:numId w:val="2"/>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371" w:type="dxa"/>
            <w:tcBorders>
              <w:tl2br w:val="nil"/>
              <w:tr2bl w:val="nil"/>
            </w:tcBorders>
            <w:vAlign w:val="center"/>
          </w:tcPr>
          <w:p>
            <w:pPr>
              <w:rPr>
                <w:rFonts w:ascii="Times New Roman" w:hAnsi="Times New Roman" w:eastAsia="宋体" w:cs="Times New Roman"/>
                <w:kern w:val="0"/>
                <w:sz w:val="21"/>
                <w:szCs w:val="21"/>
              </w:rPr>
            </w:pPr>
            <w:r>
              <w:rPr>
                <w:rFonts w:hint="eastAsia" w:ascii="Times New Roman" w:hAnsi="宋体" w:eastAsia="宋体" w:cs="Times New Roman"/>
                <w:color w:val="000000"/>
                <w:kern w:val="0"/>
                <w:sz w:val="21"/>
                <w:szCs w:val="21"/>
              </w:rPr>
              <w:t>适用于市面上</w:t>
            </w:r>
            <w:r>
              <w:rPr>
                <w:rFonts w:ascii="Times New Roman" w:hAnsi="宋体" w:eastAsia="宋体" w:cs="Times New Roman"/>
                <w:color w:val="000000"/>
                <w:kern w:val="0"/>
                <w:sz w:val="21"/>
                <w:szCs w:val="21"/>
              </w:rPr>
              <w:t>其他</w:t>
            </w:r>
            <w:r>
              <w:rPr>
                <w:rFonts w:hint="eastAsia" w:ascii="Times New Roman" w:hAnsi="宋体" w:eastAsia="宋体" w:cs="Times New Roman"/>
                <w:color w:val="000000"/>
                <w:kern w:val="0"/>
                <w:sz w:val="21"/>
                <w:szCs w:val="21"/>
              </w:rPr>
              <w:t>品牌</w:t>
            </w:r>
            <w:r>
              <w:rPr>
                <w:rFonts w:ascii="Times New Roman" w:hAnsi="宋体" w:eastAsia="宋体" w:cs="Times New Roman"/>
                <w:color w:val="000000"/>
                <w:kern w:val="0"/>
                <w:sz w:val="21"/>
                <w:szCs w:val="21"/>
              </w:rPr>
              <w:t>的</w:t>
            </w:r>
            <w:r>
              <w:rPr>
                <w:rFonts w:hint="eastAsia" w:ascii="Times New Roman" w:hAnsi="宋体" w:eastAsia="宋体" w:cs="Times New Roman"/>
                <w:color w:val="000000"/>
                <w:kern w:val="0"/>
                <w:sz w:val="21"/>
                <w:szCs w:val="21"/>
              </w:rPr>
              <w:t>2头</w:t>
            </w:r>
            <w:r>
              <w:rPr>
                <w:rFonts w:ascii="Times New Roman" w:hAnsi="宋体" w:eastAsia="宋体" w:cs="Times New Roman"/>
                <w:color w:val="000000"/>
                <w:kern w:val="0"/>
                <w:sz w:val="21"/>
                <w:szCs w:val="21"/>
              </w:rPr>
              <w:t>及</w:t>
            </w:r>
            <w:r>
              <w:rPr>
                <w:rFonts w:hint="eastAsia" w:ascii="Times New Roman" w:hAnsi="宋体" w:eastAsia="宋体" w:cs="Times New Roman"/>
                <w:color w:val="000000"/>
                <w:kern w:val="0"/>
                <w:sz w:val="21"/>
                <w:szCs w:val="21"/>
              </w:rPr>
              <w:t>3头套筒</w:t>
            </w:r>
          </w:p>
        </w:tc>
        <w:tc>
          <w:tcPr>
            <w:tcW w:w="1461" w:type="dxa"/>
            <w:tcBorders>
              <w:tl2br w:val="nil"/>
              <w:tr2bl w:val="nil"/>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06" w:type="dxa"/>
            <w:tcBorders>
              <w:tl2br w:val="nil"/>
              <w:tr2bl w:val="nil"/>
            </w:tcBorders>
            <w:vAlign w:val="center"/>
          </w:tcPr>
          <w:p>
            <w:pPr>
              <w:pStyle w:val="24"/>
              <w:widowControl w:val="0"/>
              <w:numPr>
                <w:ilvl w:val="0"/>
                <w:numId w:val="2"/>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371" w:type="dxa"/>
            <w:tcBorders>
              <w:tl2br w:val="nil"/>
              <w:tr2bl w:val="nil"/>
            </w:tcBorders>
            <w:vAlign w:val="center"/>
          </w:tcPr>
          <w:p>
            <w:pPr>
              <w:rPr>
                <w:rFonts w:ascii="Times New Roman" w:hAnsi="宋体" w:eastAsia="宋体" w:cs="Times New Roman"/>
                <w:color w:val="000000"/>
                <w:kern w:val="0"/>
                <w:sz w:val="21"/>
                <w:szCs w:val="21"/>
              </w:rPr>
            </w:pPr>
            <w:r>
              <w:rPr>
                <w:rFonts w:hint="eastAsia" w:ascii="Times New Roman" w:hAnsi="宋体" w:eastAsia="宋体" w:cs="Times New Roman"/>
                <w:kern w:val="0"/>
                <w:sz w:val="21"/>
                <w:szCs w:val="21"/>
              </w:rPr>
              <w:t>套筒设计应尽量避免泡沫的产生，提高过滤速度。</w:t>
            </w:r>
            <w:r>
              <w:rPr>
                <w:rFonts w:ascii="Times New Roman" w:hAnsi="宋体" w:eastAsia="宋体" w:cs="Times New Roman"/>
                <w:color w:val="000000"/>
                <w:kern w:val="0"/>
                <w:sz w:val="21"/>
                <w:szCs w:val="21"/>
              </w:rPr>
              <w:t xml:space="preserve"> </w:t>
            </w:r>
          </w:p>
        </w:tc>
        <w:tc>
          <w:tcPr>
            <w:tcW w:w="1461" w:type="dxa"/>
            <w:tcBorders>
              <w:tl2br w:val="nil"/>
              <w:tr2bl w:val="nil"/>
            </w:tcBorders>
            <w:vAlign w:val="center"/>
          </w:tcPr>
          <w:p>
            <w:pPr>
              <w:pStyle w:val="24"/>
              <w:widowControl w:val="0"/>
              <w:tabs>
                <w:tab w:val="center" w:pos="2268"/>
                <w:tab w:val="right" w:pos="5387"/>
                <w:tab w:val="clear" w:pos="4820"/>
                <w:tab w:val="clear" w:pos="9639"/>
              </w:tabs>
              <w:spacing w:before="0" w:after="0"/>
              <w:jc w:val="center"/>
              <w:rPr>
                <w:rFonts w:ascii="Times New Roman" w:hAnsi="宋体"/>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06" w:type="dxa"/>
            <w:tcBorders>
              <w:tl2br w:val="nil"/>
              <w:tr2bl w:val="nil"/>
            </w:tcBorders>
            <w:vAlign w:val="center"/>
          </w:tcPr>
          <w:p>
            <w:pPr>
              <w:pStyle w:val="24"/>
              <w:widowControl w:val="0"/>
              <w:numPr>
                <w:ilvl w:val="0"/>
                <w:numId w:val="2"/>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371" w:type="dxa"/>
            <w:tcBorders>
              <w:tl2br w:val="nil"/>
              <w:tr2bl w:val="nil"/>
            </w:tcBorders>
            <w:vAlign w:val="center"/>
          </w:tcPr>
          <w:p>
            <w:pPr>
              <w:rPr>
                <w:rFonts w:ascii="Times New Roman" w:hAnsi="Times New Roman" w:eastAsia="宋体" w:cs="Times New Roman"/>
                <w:kern w:val="0"/>
                <w:sz w:val="21"/>
                <w:szCs w:val="21"/>
              </w:rPr>
            </w:pPr>
            <w:r>
              <w:rPr>
                <w:rFonts w:ascii="Times New Roman" w:hAnsi="宋体" w:eastAsia="宋体" w:cs="Times New Roman"/>
                <w:kern w:val="0"/>
                <w:sz w:val="21"/>
                <w:szCs w:val="21"/>
              </w:rPr>
              <w:t>滤杯</w:t>
            </w:r>
            <w:r>
              <w:rPr>
                <w:rFonts w:hint="eastAsia" w:ascii="Times New Roman" w:hAnsi="宋体" w:eastAsia="宋体" w:cs="Times New Roman"/>
                <w:kern w:val="0"/>
                <w:sz w:val="21"/>
                <w:szCs w:val="21"/>
              </w:rPr>
              <w:t>及滤膜的材质</w:t>
            </w:r>
            <w:r>
              <w:rPr>
                <w:rFonts w:ascii="Times New Roman" w:hAnsi="宋体" w:eastAsia="宋体" w:cs="Times New Roman"/>
                <w:kern w:val="0"/>
                <w:sz w:val="21"/>
                <w:szCs w:val="21"/>
              </w:rPr>
              <w:t>适用于不</w:t>
            </w:r>
            <w:r>
              <w:rPr>
                <w:rFonts w:hint="eastAsia" w:ascii="Times New Roman" w:hAnsi="宋体" w:eastAsia="宋体" w:cs="Times New Roman"/>
                <w:kern w:val="0"/>
                <w:sz w:val="21"/>
                <w:szCs w:val="21"/>
              </w:rPr>
              <w:t>同</w:t>
            </w:r>
            <w:r>
              <w:rPr>
                <w:rFonts w:ascii="Times New Roman" w:hAnsi="宋体" w:eastAsia="宋体" w:cs="Times New Roman"/>
                <w:kern w:val="0"/>
                <w:sz w:val="21"/>
                <w:szCs w:val="21"/>
              </w:rPr>
              <w:t>性质的样品</w:t>
            </w:r>
          </w:p>
        </w:tc>
        <w:tc>
          <w:tcPr>
            <w:tcW w:w="1461" w:type="dxa"/>
            <w:tcBorders>
              <w:tl2br w:val="nil"/>
              <w:tr2bl w:val="nil"/>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06" w:type="dxa"/>
            <w:tcBorders>
              <w:tl2br w:val="nil"/>
              <w:tr2bl w:val="nil"/>
            </w:tcBorders>
            <w:vAlign w:val="center"/>
          </w:tcPr>
          <w:p>
            <w:pPr>
              <w:pStyle w:val="24"/>
              <w:widowControl w:val="0"/>
              <w:numPr>
                <w:ilvl w:val="0"/>
                <w:numId w:val="2"/>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371" w:type="dxa"/>
            <w:tcBorders>
              <w:tl2br w:val="nil"/>
              <w:tr2bl w:val="nil"/>
            </w:tcBorders>
            <w:vAlign w:val="center"/>
          </w:tcPr>
          <w:p>
            <w:pPr>
              <w:rPr>
                <w:rFonts w:ascii="Times New Roman" w:hAnsi="Times New Roman" w:eastAsia="宋体" w:cs="Times New Roman"/>
                <w:kern w:val="0"/>
                <w:sz w:val="21"/>
                <w:szCs w:val="21"/>
              </w:rPr>
            </w:pPr>
            <w:r>
              <w:rPr>
                <w:rFonts w:ascii="Times New Roman" w:hAnsi="宋体" w:eastAsia="宋体" w:cs="Times New Roman"/>
                <w:kern w:val="0"/>
                <w:sz w:val="21"/>
                <w:szCs w:val="21"/>
              </w:rPr>
              <w:t>外形尺寸和高度应匹配于超净工作台内使用；</w:t>
            </w:r>
          </w:p>
        </w:tc>
        <w:tc>
          <w:tcPr>
            <w:tcW w:w="1461" w:type="dxa"/>
            <w:tcBorders>
              <w:tl2br w:val="nil"/>
              <w:tr2bl w:val="nil"/>
            </w:tcBorders>
            <w:vAlign w:val="center"/>
          </w:tcPr>
          <w:p>
            <w:pPr>
              <w:pStyle w:val="24"/>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6" w:type="dxa"/>
            <w:tcBorders>
              <w:tl2br w:val="nil"/>
              <w:tr2bl w:val="nil"/>
            </w:tcBorders>
            <w:vAlign w:val="center"/>
          </w:tcPr>
          <w:p>
            <w:pPr>
              <w:pStyle w:val="24"/>
              <w:widowControl w:val="0"/>
              <w:numPr>
                <w:ilvl w:val="0"/>
                <w:numId w:val="2"/>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371" w:type="dxa"/>
            <w:tcBorders>
              <w:tl2br w:val="nil"/>
              <w:tr2bl w:val="nil"/>
            </w:tcBorders>
            <w:vAlign w:val="center"/>
          </w:tcPr>
          <w:p>
            <w:pPr>
              <w:rPr>
                <w:rFonts w:ascii="Times New Roman" w:hAnsi="Times New Roman" w:eastAsia="宋体" w:cs="Times New Roman"/>
                <w:kern w:val="0"/>
                <w:sz w:val="21"/>
                <w:szCs w:val="21"/>
              </w:rPr>
            </w:pPr>
            <w:r>
              <w:rPr>
                <w:rFonts w:ascii="Times New Roman" w:hAnsi="宋体" w:eastAsia="宋体" w:cs="Times New Roman"/>
                <w:kern w:val="0"/>
                <w:sz w:val="21"/>
                <w:szCs w:val="21"/>
              </w:rPr>
              <w:t>设备的相关参数和操作步骤可以通过选配的打印机输出</w:t>
            </w:r>
            <w:r>
              <w:rPr>
                <w:rFonts w:hint="eastAsia" w:ascii="Times New Roman" w:hAnsi="宋体" w:eastAsia="宋体" w:cs="Times New Roman"/>
                <w:kern w:val="0"/>
                <w:sz w:val="21"/>
                <w:szCs w:val="21"/>
              </w:rPr>
              <w:t>或者</w:t>
            </w:r>
            <w:r>
              <w:rPr>
                <w:rFonts w:ascii="Times New Roman" w:hAnsi="宋体" w:eastAsia="宋体" w:cs="Times New Roman"/>
                <w:kern w:val="0"/>
                <w:sz w:val="21"/>
                <w:szCs w:val="21"/>
              </w:rPr>
              <w:t>可于外部的</w:t>
            </w:r>
            <w:r>
              <w:rPr>
                <w:rFonts w:hint="eastAsia" w:ascii="Times New Roman" w:hAnsi="宋体" w:eastAsia="宋体" w:cs="Times New Roman"/>
                <w:kern w:val="0"/>
                <w:sz w:val="21"/>
                <w:szCs w:val="21"/>
              </w:rPr>
              <w:t>控制</w:t>
            </w:r>
            <w:r>
              <w:rPr>
                <w:rFonts w:ascii="Times New Roman" w:hAnsi="宋体" w:eastAsia="宋体" w:cs="Times New Roman"/>
                <w:kern w:val="0"/>
                <w:sz w:val="21"/>
                <w:szCs w:val="21"/>
              </w:rPr>
              <w:t>软件相连</w:t>
            </w:r>
            <w:r>
              <w:rPr>
                <w:rFonts w:hint="eastAsia" w:ascii="Times New Roman" w:hAnsi="宋体" w:eastAsia="宋体" w:cs="Times New Roman"/>
                <w:kern w:val="0"/>
                <w:sz w:val="21"/>
                <w:szCs w:val="21"/>
              </w:rPr>
              <w:t>；</w:t>
            </w:r>
          </w:p>
        </w:tc>
        <w:tc>
          <w:tcPr>
            <w:tcW w:w="1461" w:type="dxa"/>
            <w:tcBorders>
              <w:tl2br w:val="nil"/>
              <w:tr2bl w:val="nil"/>
            </w:tcBorders>
            <w:vAlign w:val="center"/>
          </w:tcPr>
          <w:p>
            <w:pPr>
              <w:pStyle w:val="24"/>
              <w:widowControl w:val="0"/>
              <w:tabs>
                <w:tab w:val="center" w:pos="2268"/>
                <w:tab w:val="right" w:pos="5387"/>
                <w:tab w:val="clear" w:pos="4820"/>
              </w:tabs>
              <w:spacing w:before="0" w:after="0"/>
              <w:jc w:val="center"/>
              <w:rPr>
                <w:rFonts w:ascii="Times New Roman" w:hAnsi="Times New Roman"/>
                <w:b w:val="0"/>
                <w:caps w:val="0"/>
                <w:color w:val="000000"/>
                <w:spacing w:val="-4"/>
                <w:sz w:val="21"/>
                <w:szCs w:val="21"/>
                <w:lang w:val="en-US" w:eastAsia="zh-CN"/>
              </w:rPr>
            </w:pPr>
            <w:r>
              <w:rPr>
                <w:rFonts w:hint="eastAsia" w:ascii="Times New Roman" w:hAnsi="宋体"/>
                <w:b w:val="0"/>
                <w:caps w:val="0"/>
                <w:color w:val="000000"/>
                <w:spacing w:val="-4"/>
                <w:sz w:val="21"/>
                <w:szCs w:val="21"/>
                <w:lang w:val="en-US" w:eastAsia="zh-CN"/>
              </w:rPr>
              <w:t>期望</w:t>
            </w:r>
          </w:p>
        </w:tc>
      </w:tr>
    </w:tbl>
    <w:p>
      <w:pPr>
        <w:pStyle w:val="3"/>
        <w:numPr>
          <w:ilvl w:val="0"/>
          <w:numId w:val="1"/>
        </w:numPr>
        <w:bidi w:val="0"/>
        <w:ind w:left="567" w:leftChars="0" w:hanging="567" w:firstLineChars="0"/>
        <w:rPr>
          <w:lang w:val="en-US"/>
        </w:rPr>
      </w:pPr>
      <w:bookmarkStart w:id="13" w:name="_Toc16683"/>
      <w:bookmarkStart w:id="14" w:name="_Toc30619"/>
      <w:bookmarkStart w:id="15" w:name="_Toc15200"/>
      <w:r>
        <w:rPr>
          <w:rFonts w:hint="eastAsia"/>
        </w:rPr>
        <w:t>验证和培训要求</w:t>
      </w:r>
      <w:bookmarkEnd w:id="13"/>
      <w:bookmarkEnd w:id="14"/>
      <w:bookmarkEnd w:id="15"/>
    </w:p>
    <w:tbl>
      <w:tblPr>
        <w:tblStyle w:val="16"/>
        <w:tblW w:w="9458" w:type="dxa"/>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938"/>
        <w:gridCol w:w="12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0"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938"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260" w:type="dxa"/>
            <w:shd w:val="clear" w:color="auto" w:fill="C0C0C0"/>
            <w:vAlign w:val="center"/>
          </w:tcPr>
          <w:p>
            <w:pPr>
              <w:pStyle w:val="24"/>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初次安装供方负责对技术管理人员、操作人员、维修人员进行结构原理、性能、操作、维修、故障排除等基本知识的培训，使我方人员至一定熟练度，由双方人员认可</w:t>
            </w:r>
            <w:r>
              <w:rPr>
                <w:rFonts w:ascii="Times New Roman" w:hAnsi="Times New Roman" w:cs="Times New Roman"/>
                <w:b w:val="0"/>
                <w:bCs w:val="0"/>
                <w:color w:val="000000"/>
                <w:sz w:val="21"/>
                <w:szCs w:val="21"/>
                <w:lang w:val="en-US" w:bidi="ar"/>
              </w:rPr>
              <w:t>,费用由供应商承担。</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设备供应商负责所有技术指导和人员培训，包括：操作、设备维护、设备性能及问题解答。</w:t>
            </w:r>
          </w:p>
        </w:tc>
        <w:tc>
          <w:tcPr>
            <w:tcW w:w="1260" w:type="dxa"/>
            <w:vAlign w:val="center"/>
          </w:tcPr>
          <w:p>
            <w:pPr>
              <w:spacing w:line="360" w:lineRule="auto"/>
              <w:jc w:val="center"/>
              <w:rPr>
                <w:rFonts w:ascii="宋体" w:hAnsi="宋体"/>
                <w:b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供应商应提供充足的中英文培训材料</w:t>
            </w:r>
            <w:r>
              <w:rPr>
                <w:rFonts w:hint="eastAsia" w:ascii="Times New Roman" w:hAnsi="Times New Roman" w:cs="Times New Roman"/>
                <w:b w:val="0"/>
                <w:bCs w:val="0"/>
                <w:color w:val="000000"/>
                <w:sz w:val="21"/>
                <w:szCs w:val="21"/>
                <w:lang w:val="en-US" w:bidi="ar"/>
              </w:rPr>
              <w:t>。</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bidi="ar"/>
              </w:rPr>
            </w:pPr>
            <w:r>
              <w:rPr>
                <w:rFonts w:hint="eastAsia" w:ascii="Times New Roman" w:hAnsi="Times New Roman" w:cs="Times New Roman"/>
                <w:b w:val="0"/>
                <w:bCs w:val="0"/>
                <w:color w:val="000000"/>
                <w:sz w:val="21"/>
                <w:szCs w:val="21"/>
                <w:lang w:val="en-US" w:bidi="ar"/>
              </w:rPr>
              <w:t>卖方向买方提供详细的验收标准、验收手册。设备安装后，仪器所有技术参数经检验应符合国际和国家标准及厂方标准。买方有权委托中国有资格的单位对上述仪器进行精度校核。如果由于仪器本身原因而在六十天内调试没有通过，卖方必须更换一套新的相同型号或符合技术性能的仪器设备。</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bidi="ar"/>
              </w:rPr>
            </w:pPr>
            <w:r>
              <w:rPr>
                <w:rFonts w:hint="eastAsia"/>
                <w:sz w:val="21"/>
              </w:rPr>
              <w:t>供方提供设备的</w:t>
            </w:r>
            <w:r>
              <w:rPr>
                <w:sz w:val="21"/>
              </w:rPr>
              <w:t>3Q</w:t>
            </w:r>
            <w:r>
              <w:rPr>
                <w:rFonts w:hint="eastAsia"/>
                <w:sz w:val="21"/>
              </w:rPr>
              <w:t>认证，并提供相应的方案及报告，3Q方案应经需方审核、批准后执行</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bookmarkStart w:id="16" w:name="_Toc15829_WPSOffice_Level2"/>
          </w:p>
        </w:tc>
        <w:tc>
          <w:tcPr>
            <w:tcW w:w="6938" w:type="dxa"/>
            <w:vAlign w:val="center"/>
          </w:tcPr>
          <w:p>
            <w:pPr>
              <w:rPr>
                <w:rFonts w:hint="eastAsia"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设备验收合格后，出具验收报告，买卖双方在验收文件上签字生效</w:t>
            </w:r>
          </w:p>
        </w:tc>
        <w:tc>
          <w:tcPr>
            <w:tcW w:w="1260" w:type="dxa"/>
            <w:vAlign w:val="center"/>
          </w:tcPr>
          <w:p>
            <w:pPr>
              <w:spacing w:line="360" w:lineRule="auto"/>
              <w:jc w:val="center"/>
              <w:rPr>
                <w:rFonts w:hint="default" w:ascii="宋体" w:hAnsi="宋体" w:eastAsiaTheme="minorEastAsia"/>
                <w:b w:val="0"/>
                <w:sz w:val="21"/>
                <w:szCs w:val="21"/>
                <w:lang w:val="en-US" w:eastAsia="zh-CN"/>
              </w:rPr>
            </w:pPr>
            <w:r>
              <w:rPr>
                <w:rFonts w:hint="eastAsia" w:ascii="宋体" w:hAnsi="宋体"/>
                <w:b w:val="0"/>
                <w:sz w:val="21"/>
                <w:szCs w:val="21"/>
                <w:lang w:val="en-US" w:eastAsia="zh-CN"/>
              </w:rPr>
              <w:t>必须</w:t>
            </w:r>
          </w:p>
        </w:tc>
      </w:tr>
      <w:bookmarkEnd w:id="16"/>
    </w:tbl>
    <w:p>
      <w:pPr>
        <w:pStyle w:val="3"/>
        <w:numPr>
          <w:ilvl w:val="0"/>
          <w:numId w:val="1"/>
        </w:numPr>
        <w:bidi w:val="0"/>
        <w:ind w:left="567" w:leftChars="0" w:hanging="567" w:firstLineChars="0"/>
      </w:pPr>
      <w:bookmarkStart w:id="17" w:name="_Toc7164"/>
      <w:bookmarkStart w:id="18" w:name="_Toc85633835"/>
      <w:bookmarkStart w:id="19" w:name="_Toc25842"/>
      <w:bookmarkStart w:id="20" w:name="_Toc22493"/>
      <w:r>
        <w:rPr>
          <w:rFonts w:hint="eastAsia"/>
        </w:rPr>
        <w:t>安全要求</w:t>
      </w:r>
      <w:bookmarkEnd w:id="17"/>
      <w:bookmarkEnd w:id="18"/>
      <w:bookmarkEnd w:id="19"/>
      <w:bookmarkEnd w:id="20"/>
    </w:p>
    <w:tbl>
      <w:tblPr>
        <w:tblStyle w:val="16"/>
        <w:tblW w:w="0" w:type="auto"/>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938"/>
        <w:gridCol w:w="12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24"/>
              <w:tabs>
                <w:tab w:val="center" w:pos="2268"/>
                <w:tab w:val="right" w:pos="5387"/>
                <w:tab w:val="clear" w:pos="4820"/>
                <w:tab w:val="clear" w:pos="9639"/>
              </w:tabs>
              <w:spacing w:before="0" w:after="0" w:line="360" w:lineRule="auto"/>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938"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260" w:type="dxa"/>
            <w:shd w:val="clear" w:color="auto" w:fill="C0C0C0"/>
            <w:vAlign w:val="center"/>
          </w:tcPr>
          <w:p>
            <w:pPr>
              <w:pStyle w:val="24"/>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设备应贴有统一的设备铭牌，铭牌上应注明名称、产地、出厂日期、型号、重量级其他重要技术参数。</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不采用对人体健康有害的材料和加工方法。</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设备任何部位不能有锋利的边缘和尖角。</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供应商在接到用户调试通知一周内派技术人员到达现场。在需方工厂调试期间，由于供方设备或人员的原因造成的安全事故由供方承担</w:t>
            </w:r>
            <w:r>
              <w:rPr>
                <w:rFonts w:ascii="Times New Roman" w:hAnsi="Times New Roman" w:cs="Times New Roman"/>
                <w:b w:val="0"/>
                <w:bCs w:val="0"/>
                <w:color w:val="000000"/>
                <w:sz w:val="21"/>
                <w:szCs w:val="21"/>
                <w:lang w:val="en-US" w:bidi="ar"/>
              </w:rPr>
              <w:t>。</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pStyle w:val="3"/>
        <w:numPr>
          <w:ilvl w:val="0"/>
          <w:numId w:val="1"/>
        </w:numPr>
        <w:bidi w:val="0"/>
        <w:ind w:left="567" w:leftChars="0" w:hanging="567" w:firstLineChars="0"/>
      </w:pPr>
      <w:bookmarkStart w:id="21" w:name="_Toc29660_WPSOffice_Level2"/>
      <w:bookmarkStart w:id="22" w:name="_Toc29994"/>
      <w:bookmarkStart w:id="23" w:name="_Toc11289"/>
      <w:bookmarkStart w:id="24" w:name="_Toc85633836"/>
      <w:bookmarkStart w:id="25" w:name="_Toc16234"/>
      <w:r>
        <w:rPr>
          <w:rFonts w:hint="eastAsia"/>
        </w:rPr>
        <w:t>包装和</w:t>
      </w:r>
      <w:bookmarkEnd w:id="21"/>
      <w:r>
        <w:rPr>
          <w:rFonts w:hint="eastAsia"/>
        </w:rPr>
        <w:t>运输要求</w:t>
      </w:r>
      <w:bookmarkEnd w:id="22"/>
      <w:bookmarkEnd w:id="23"/>
      <w:bookmarkEnd w:id="24"/>
      <w:bookmarkEnd w:id="25"/>
    </w:p>
    <w:tbl>
      <w:tblPr>
        <w:tblStyle w:val="1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795"/>
        <w:gridCol w:w="11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795"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70" w:type="dxa"/>
            <w:shd w:val="clear" w:color="auto" w:fill="C0C0C0"/>
            <w:vAlign w:val="center"/>
          </w:tcPr>
          <w:p>
            <w:pPr>
              <w:pStyle w:val="24"/>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9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货物包装需符合相应标准</w:t>
            </w:r>
          </w:p>
        </w:tc>
        <w:tc>
          <w:tcPr>
            <w:tcW w:w="117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9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包装应适于长途运输，具有良好的防潮、防水、防锈等保护措施，以确保货物安全运抵现场</w:t>
            </w:r>
          </w:p>
        </w:tc>
        <w:tc>
          <w:tcPr>
            <w:tcW w:w="117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95"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供货商应承担由于包装、运输不妥引起的货物锈蚀、损伤和丢失的责任</w:t>
            </w:r>
          </w:p>
        </w:tc>
        <w:tc>
          <w:tcPr>
            <w:tcW w:w="117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pStyle w:val="3"/>
        <w:numPr>
          <w:ilvl w:val="0"/>
          <w:numId w:val="1"/>
        </w:numPr>
        <w:tabs>
          <w:tab w:val="left" w:pos="851"/>
          <w:tab w:val="left" w:pos="8647"/>
        </w:tabs>
        <w:ind w:left="567" w:leftChars="0" w:hanging="567" w:firstLineChars="0"/>
      </w:pPr>
      <w:bookmarkStart w:id="26" w:name="_Toc1621_WPSOffice_Level2"/>
      <w:bookmarkStart w:id="27" w:name="_Toc13485"/>
      <w:bookmarkStart w:id="28" w:name="_Toc22159"/>
      <w:bookmarkStart w:id="29" w:name="_Toc85633837"/>
      <w:bookmarkStart w:id="30" w:name="_Toc25645"/>
      <w:r>
        <w:rPr>
          <w:rFonts w:hint="eastAsia"/>
        </w:rPr>
        <w:t>文件资料</w:t>
      </w:r>
      <w:bookmarkEnd w:id="26"/>
      <w:r>
        <w:rPr>
          <w:rFonts w:hint="eastAsia"/>
        </w:rPr>
        <w:t>要求</w:t>
      </w:r>
      <w:bookmarkEnd w:id="27"/>
      <w:bookmarkEnd w:id="28"/>
      <w:bookmarkEnd w:id="29"/>
      <w:bookmarkEnd w:id="30"/>
    </w:p>
    <w:p>
      <w:pPr>
        <w:spacing w:line="360" w:lineRule="auto"/>
        <w:ind w:left="142"/>
        <w:rPr>
          <w:rFonts w:ascii="Times New Roman" w:hAnsi="Times New Roman" w:cs="Times New Roman"/>
        </w:rPr>
      </w:pPr>
      <w:r>
        <w:rPr>
          <w:rFonts w:hint="eastAsia" w:ascii="Times New Roman" w:hAnsi="Times New Roman" w:cs="Times New Roman"/>
          <w:sz w:val="24"/>
          <w:lang w:val="en-US" w:eastAsia="zh-CN"/>
        </w:rPr>
        <w:t>6</w:t>
      </w:r>
      <w:r>
        <w:rPr>
          <w:rFonts w:hint="eastAsia" w:ascii="Times New Roman" w:hAnsi="Times New Roman" w:cs="Times New Roman"/>
          <w:sz w:val="24"/>
        </w:rPr>
        <w:t>.1文件清单</w:t>
      </w:r>
    </w:p>
    <w:tbl>
      <w:tblPr>
        <w:tblStyle w:val="16"/>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6789"/>
        <w:gridCol w:w="11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260" w:type="dxa"/>
            <w:shd w:val="clear" w:color="auto" w:fill="C0C0C0"/>
            <w:vAlign w:val="center"/>
          </w:tcPr>
          <w:p>
            <w:pPr>
              <w:pStyle w:val="24"/>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6789" w:type="dxa"/>
            <w:shd w:val="clear" w:color="auto" w:fill="C0C0C0"/>
            <w:vAlign w:val="center"/>
          </w:tcPr>
          <w:p>
            <w:pPr>
              <w:pStyle w:val="24"/>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c>
          <w:tcPr>
            <w:tcW w:w="1162" w:type="dxa"/>
            <w:shd w:val="clear" w:color="auto" w:fill="C0C0C0"/>
            <w:vAlign w:val="center"/>
          </w:tcPr>
          <w:p>
            <w:pPr>
              <w:pStyle w:val="24"/>
              <w:tabs>
                <w:tab w:val="center" w:pos="2268"/>
                <w:tab w:val="right" w:pos="5387"/>
                <w:tab w:val="clear" w:pos="4820"/>
              </w:tabs>
              <w:spacing w:before="0" w:after="0" w:line="360" w:lineRule="auto"/>
              <w:ind w:left="-108" w:right="-98"/>
              <w:jc w:val="center"/>
              <w:rPr>
                <w:rFonts w:ascii="宋体" w:hAnsi="宋体" w:cs="Arial"/>
                <w:b w:val="0"/>
                <w:bCs/>
                <w:sz w:val="21"/>
                <w:szCs w:val="21"/>
                <w:lang w:val="en-US" w:eastAsia="zh-CN"/>
              </w:rPr>
            </w:pPr>
            <w:r>
              <w:rPr>
                <w:rFonts w:hint="eastAsia" w:ascii="宋体" w:hAnsi="宋体" w:cs="Arial"/>
                <w:b w:val="0"/>
                <w:bCs/>
                <w:caps w:val="0"/>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89" w:type="dxa"/>
            <w:vAlign w:val="center"/>
          </w:tcPr>
          <w:p>
            <w:bookmarkStart w:id="31" w:name="_Toc44422048"/>
            <w:r>
              <w:rPr>
                <w:rFonts w:ascii="Times New Roman" w:hAnsi="Times New Roman" w:cs="Times New Roman"/>
                <w:b w:val="0"/>
                <w:bCs w:val="0"/>
                <w:color w:val="000000"/>
                <w:sz w:val="21"/>
                <w:szCs w:val="21"/>
                <w:lang w:val="en-US" w:bidi="ar"/>
              </w:rPr>
              <w:t>提供完整的配件单，发货单</w:t>
            </w:r>
            <w:r>
              <w:rPr>
                <w:rFonts w:hint="eastAsia" w:ascii="Times New Roman" w:hAnsi="Times New Roman" w:cs="Times New Roman"/>
                <w:b w:val="0"/>
                <w:bCs w:val="0"/>
                <w:color w:val="000000"/>
                <w:sz w:val="21"/>
                <w:szCs w:val="21"/>
                <w:lang w:val="en-US" w:bidi="ar"/>
              </w:rPr>
              <w:t>，</w:t>
            </w:r>
            <w:r>
              <w:rPr>
                <w:rFonts w:ascii="Times New Roman" w:hAnsi="Times New Roman" w:cs="Times New Roman"/>
                <w:b w:val="0"/>
                <w:bCs w:val="0"/>
                <w:color w:val="000000"/>
                <w:sz w:val="21"/>
                <w:szCs w:val="21"/>
                <w:lang w:val="en-US" w:bidi="ar"/>
              </w:rPr>
              <w:t>装箱单</w:t>
            </w:r>
            <w:r>
              <w:rPr>
                <w:rFonts w:hint="eastAsia" w:ascii="Times New Roman" w:hAnsi="Times New Roman" w:cs="Times New Roman"/>
                <w:b w:val="0"/>
                <w:bCs w:val="0"/>
                <w:color w:val="000000"/>
                <w:sz w:val="21"/>
                <w:szCs w:val="21"/>
                <w:lang w:val="en-US" w:bidi="ar"/>
              </w:rPr>
              <w:t>和产品保修卡。</w:t>
            </w:r>
            <w:bookmarkEnd w:id="31"/>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89"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提供</w:t>
            </w:r>
            <w:r>
              <w:rPr>
                <w:rFonts w:hint="eastAsia" w:ascii="Times New Roman" w:hAnsi="Times New Roman" w:cs="Times New Roman"/>
                <w:b w:val="0"/>
                <w:bCs w:val="0"/>
                <w:color w:val="000000"/>
                <w:sz w:val="21"/>
                <w:szCs w:val="21"/>
                <w:lang w:val="en-US" w:bidi="ar"/>
              </w:rPr>
              <w:t>主要零配件清单、备品备件清单、两年内易损坏品、外购部件生产厂家</w:t>
            </w:r>
            <w:r>
              <w:rPr>
                <w:rFonts w:ascii="Times New Roman" w:hAnsi="Times New Roman" w:cs="Times New Roman"/>
                <w:b w:val="0"/>
                <w:bCs w:val="0"/>
                <w:color w:val="000000"/>
                <w:sz w:val="21"/>
                <w:szCs w:val="21"/>
                <w:lang w:val="en-US" w:bidi="ar"/>
              </w:rPr>
              <w:t>清单及订购信息。</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89"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提供中文版操作说明书及维护手册。</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89"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出厂检测原始记录及报告</w:t>
            </w:r>
            <w:r>
              <w:rPr>
                <w:rFonts w:hint="eastAsia" w:ascii="Times New Roman" w:hAnsi="Times New Roman" w:cs="Times New Roman"/>
                <w:b w:val="0"/>
                <w:bCs w:val="0"/>
                <w:color w:val="000000"/>
                <w:sz w:val="21"/>
                <w:szCs w:val="21"/>
                <w:lang w:val="en-US" w:bidi="ar"/>
              </w:rPr>
              <w:t>。</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bl>
    <w:p>
      <w:pPr>
        <w:autoSpaceDE w:val="0"/>
        <w:autoSpaceDN w:val="0"/>
        <w:spacing w:line="360" w:lineRule="auto"/>
        <w:rPr>
          <w:rFonts w:ascii="宋体" w:hAnsi="宋体"/>
          <w:sz w:val="24"/>
        </w:rPr>
      </w:pPr>
    </w:p>
    <w:p>
      <w:pPr>
        <w:autoSpaceDE w:val="0"/>
        <w:autoSpaceDN w:val="0"/>
        <w:spacing w:line="360" w:lineRule="auto"/>
        <w:rPr>
          <w:rFonts w:ascii="宋体" w:hAnsi="宋体"/>
          <w:sz w:val="24"/>
        </w:rPr>
      </w:pPr>
    </w:p>
    <w:p>
      <w:pPr>
        <w:spacing w:line="360" w:lineRule="auto"/>
        <w:ind w:left="142"/>
        <w:rPr>
          <w:rFonts w:ascii="Times New Roman" w:hAnsi="Times New Roman" w:cs="Times New Roman"/>
        </w:rPr>
      </w:pPr>
      <w:r>
        <w:rPr>
          <w:rFonts w:hint="eastAsia" w:ascii="Times New Roman" w:hAnsi="Times New Roman" w:cs="Times New Roman"/>
          <w:sz w:val="24"/>
          <w:lang w:val="en-US" w:eastAsia="zh-CN"/>
        </w:rPr>
        <w:t>6</w:t>
      </w:r>
      <w:r>
        <w:rPr>
          <w:rFonts w:hint="eastAsia" w:ascii="Times New Roman" w:hAnsi="Times New Roman" w:cs="Times New Roman"/>
          <w:sz w:val="24"/>
        </w:rPr>
        <w:t>.2文件要求</w:t>
      </w:r>
    </w:p>
    <w:tbl>
      <w:tblPr>
        <w:tblStyle w:val="16"/>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6789"/>
        <w:gridCol w:w="11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60" w:type="dxa"/>
            <w:shd w:val="clear" w:color="auto" w:fill="C0C0C0"/>
            <w:vAlign w:val="center"/>
          </w:tcPr>
          <w:p>
            <w:pPr>
              <w:pStyle w:val="24"/>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6789" w:type="dxa"/>
            <w:shd w:val="clear" w:color="auto" w:fill="C0C0C0"/>
            <w:vAlign w:val="center"/>
          </w:tcPr>
          <w:p>
            <w:pPr>
              <w:pStyle w:val="24"/>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c>
          <w:tcPr>
            <w:tcW w:w="1162" w:type="dxa"/>
            <w:shd w:val="clear" w:color="auto" w:fill="C0C0C0"/>
            <w:vAlign w:val="center"/>
          </w:tcPr>
          <w:p>
            <w:pPr>
              <w:pStyle w:val="24"/>
              <w:tabs>
                <w:tab w:val="center" w:pos="2268"/>
                <w:tab w:val="right" w:pos="5387"/>
                <w:tab w:val="clear" w:pos="4820"/>
              </w:tabs>
              <w:spacing w:before="0" w:after="0" w:line="360" w:lineRule="auto"/>
              <w:ind w:left="-108" w:right="-98"/>
              <w:jc w:val="center"/>
              <w:rPr>
                <w:rFonts w:ascii="宋体" w:hAnsi="宋体" w:cs="Arial"/>
                <w:b w:val="0"/>
                <w:bCs/>
                <w:sz w:val="21"/>
                <w:szCs w:val="21"/>
                <w:lang w:val="en-US" w:eastAsia="zh-CN"/>
              </w:rPr>
            </w:pPr>
            <w:r>
              <w:rPr>
                <w:rFonts w:hint="eastAsia" w:ascii="宋体" w:hAnsi="宋体" w:cs="Arial"/>
                <w:b w:val="0"/>
                <w:bCs/>
                <w:caps w:val="0"/>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89" w:type="dxa"/>
            <w:vAlign w:val="center"/>
          </w:tcPr>
          <w:p>
            <w:pPr>
              <w:autoSpaceDE w:val="0"/>
              <w:autoSpaceDN w:val="0"/>
              <w:adjustRightInd w:val="0"/>
              <w:rPr>
                <w:rFonts w:ascii="Times New Roman" w:hAnsi="Times New Roman" w:cs="Times New Roman"/>
                <w:b w:val="0"/>
                <w:kern w:val="2"/>
                <w:sz w:val="21"/>
                <w:szCs w:val="21"/>
                <w:lang w:val="en-US"/>
              </w:rPr>
            </w:pPr>
            <w:r>
              <w:rPr>
                <w:rFonts w:ascii="Times New Roman" w:hAnsi="Times New Roman" w:cs="Times New Roman"/>
                <w:b w:val="0"/>
                <w:kern w:val="2"/>
                <w:sz w:val="21"/>
                <w:szCs w:val="21"/>
                <w:lang w:val="en-US"/>
              </w:rPr>
              <w:t>文件统一用A4纸打印，采用A4尺寸塑料插页文件档案盒或其他形式</w:t>
            </w:r>
          </w:p>
        </w:tc>
        <w:tc>
          <w:tcPr>
            <w:tcW w:w="1162" w:type="dxa"/>
            <w:vAlign w:val="center"/>
          </w:tcPr>
          <w:p>
            <w:pPr>
              <w:spacing w:line="360" w:lineRule="auto"/>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89" w:type="dxa"/>
            <w:vAlign w:val="center"/>
          </w:tcPr>
          <w:p>
            <w:pPr>
              <w:autoSpaceDE w:val="0"/>
              <w:autoSpaceDN w:val="0"/>
              <w:adjustRightInd w:val="0"/>
              <w:rPr>
                <w:rFonts w:ascii="Times New Roman" w:hAnsi="Times New Roman" w:cs="Times New Roman"/>
                <w:b w:val="0"/>
                <w:kern w:val="2"/>
                <w:sz w:val="21"/>
                <w:szCs w:val="21"/>
                <w:lang w:val="en-US"/>
              </w:rPr>
            </w:pPr>
            <w:r>
              <w:rPr>
                <w:rFonts w:ascii="Times New Roman" w:hAnsi="Times New Roman" w:cs="Times New Roman"/>
                <w:b w:val="0"/>
                <w:kern w:val="2"/>
                <w:sz w:val="21"/>
                <w:szCs w:val="21"/>
                <w:lang w:val="en-US"/>
              </w:rPr>
              <w:t>运行、安装、维护手册需提供与打印版一致的电子版</w:t>
            </w:r>
          </w:p>
        </w:tc>
        <w:tc>
          <w:tcPr>
            <w:tcW w:w="1162" w:type="dxa"/>
            <w:vAlign w:val="center"/>
          </w:tcPr>
          <w:p>
            <w:pPr>
              <w:spacing w:line="360" w:lineRule="auto"/>
              <w:jc w:val="center"/>
              <w:rPr>
                <w:rFonts w:ascii="Times New Roman" w:hAnsi="Times New Roman" w:cs="Times New Roman"/>
                <w:b w:val="0"/>
                <w:sz w:val="21"/>
                <w:szCs w:val="21"/>
              </w:rPr>
            </w:pPr>
            <w:r>
              <w:rPr>
                <w:rFonts w:ascii="Times New Roman" w:hAnsi="Times New Roman" w:cs="Times New Roman"/>
                <w:b w:val="0"/>
                <w:sz w:val="21"/>
                <w:szCs w:val="21"/>
              </w:rPr>
              <w:t>必需</w:t>
            </w:r>
          </w:p>
        </w:tc>
      </w:tr>
    </w:tbl>
    <w:p>
      <w:pPr>
        <w:spacing w:line="360" w:lineRule="auto"/>
        <w:rPr>
          <w:rFonts w:ascii="Times New Roman" w:hAnsi="Times New Roman" w:cs="Times New Roman"/>
        </w:rPr>
      </w:pPr>
    </w:p>
    <w:p>
      <w:pPr>
        <w:spacing w:line="360" w:lineRule="auto"/>
        <w:ind w:left="142"/>
        <w:rPr>
          <w:rFonts w:ascii="Times New Roman" w:hAnsi="Times New Roman" w:cs="Times New Roman"/>
        </w:rPr>
      </w:pPr>
      <w:r>
        <w:rPr>
          <w:rFonts w:hint="eastAsia" w:ascii="Times New Roman" w:hAnsi="Times New Roman" w:cs="Times New Roman"/>
          <w:sz w:val="24"/>
          <w:lang w:val="en-US" w:eastAsia="zh-CN"/>
        </w:rPr>
        <w:t>6</w:t>
      </w:r>
      <w:r>
        <w:rPr>
          <w:rFonts w:hint="eastAsia" w:ascii="Times New Roman" w:hAnsi="Times New Roman" w:cs="Times New Roman"/>
          <w:sz w:val="24"/>
        </w:rPr>
        <w:t>.3文件提供时间节点</w:t>
      </w:r>
    </w:p>
    <w:tbl>
      <w:tblPr>
        <w:tblStyle w:val="16"/>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6789"/>
        <w:gridCol w:w="11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60" w:type="dxa"/>
            <w:shd w:val="clear" w:color="auto" w:fill="C0C0C0"/>
            <w:vAlign w:val="center"/>
          </w:tcPr>
          <w:p>
            <w:pPr>
              <w:pStyle w:val="24"/>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6789" w:type="dxa"/>
            <w:shd w:val="clear" w:color="auto" w:fill="C0C0C0"/>
            <w:vAlign w:val="center"/>
          </w:tcPr>
          <w:p>
            <w:pPr>
              <w:pStyle w:val="24"/>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c>
          <w:tcPr>
            <w:tcW w:w="1162" w:type="dxa"/>
            <w:shd w:val="clear" w:color="auto" w:fill="C0C0C0"/>
            <w:vAlign w:val="center"/>
          </w:tcPr>
          <w:p>
            <w:pPr>
              <w:pStyle w:val="24"/>
              <w:tabs>
                <w:tab w:val="center" w:pos="2268"/>
                <w:tab w:val="right" w:pos="5387"/>
                <w:tab w:val="clear" w:pos="4820"/>
              </w:tabs>
              <w:spacing w:before="0" w:after="0" w:line="360" w:lineRule="auto"/>
              <w:ind w:left="-108" w:right="-98"/>
              <w:jc w:val="center"/>
              <w:rPr>
                <w:rFonts w:ascii="宋体" w:hAnsi="宋体" w:cs="Arial"/>
                <w:b w:val="0"/>
                <w:bCs/>
                <w:sz w:val="21"/>
                <w:szCs w:val="21"/>
                <w:lang w:val="en-US" w:eastAsia="zh-CN"/>
              </w:rPr>
            </w:pPr>
            <w:r>
              <w:rPr>
                <w:rFonts w:hint="eastAsia" w:ascii="宋体" w:hAnsi="宋体" w:cs="Arial"/>
                <w:b w:val="0"/>
                <w:bCs/>
                <w:caps w:val="0"/>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89" w:type="dxa"/>
            <w:vAlign w:val="center"/>
          </w:tcPr>
          <w:p>
            <w:pPr>
              <w:autoSpaceDE w:val="0"/>
              <w:autoSpaceDN w:val="0"/>
              <w:adjustRightInd w:val="0"/>
              <w:rPr>
                <w:rFonts w:ascii="宋体" w:hAnsi="宋体"/>
                <w:b w:val="0"/>
                <w:kern w:val="2"/>
                <w:sz w:val="21"/>
                <w:szCs w:val="21"/>
                <w:lang w:val="en-US"/>
              </w:rPr>
            </w:pPr>
            <w:r>
              <w:rPr>
                <w:rFonts w:hint="eastAsia" w:ascii="宋体" w:hAnsi="宋体"/>
                <w:b w:val="0"/>
                <w:kern w:val="2"/>
                <w:sz w:val="21"/>
                <w:szCs w:val="21"/>
                <w:lang w:val="en-US"/>
              </w:rPr>
              <w:t>在启动订单之前，设备供应商应提供制造进度计划表，以便于核对节点</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bl>
    <w:p>
      <w:pPr>
        <w:pStyle w:val="3"/>
        <w:numPr>
          <w:ilvl w:val="0"/>
          <w:numId w:val="1"/>
        </w:numPr>
        <w:bidi w:val="0"/>
        <w:ind w:left="567" w:leftChars="0" w:hanging="567" w:firstLineChars="0"/>
      </w:pPr>
      <w:bookmarkStart w:id="32" w:name="_Toc21995_WPSOffice_Level2"/>
      <w:bookmarkStart w:id="33" w:name="_Toc85633838"/>
      <w:bookmarkStart w:id="34" w:name="_Toc15664"/>
      <w:bookmarkStart w:id="35" w:name="_Toc3870"/>
      <w:bookmarkStart w:id="36" w:name="_Toc27732"/>
      <w:r>
        <w:rPr>
          <w:rFonts w:hint="eastAsia"/>
        </w:rPr>
        <w:t>安装和调试</w:t>
      </w:r>
      <w:bookmarkEnd w:id="32"/>
      <w:r>
        <w:rPr>
          <w:rFonts w:hint="eastAsia"/>
        </w:rPr>
        <w:t>要求</w:t>
      </w:r>
      <w:bookmarkEnd w:id="33"/>
      <w:bookmarkEnd w:id="34"/>
      <w:bookmarkEnd w:id="35"/>
      <w:bookmarkEnd w:id="36"/>
    </w:p>
    <w:tbl>
      <w:tblPr>
        <w:tblStyle w:val="1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765"/>
        <w:gridCol w:w="12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765"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214" w:type="dxa"/>
            <w:shd w:val="clear" w:color="auto" w:fill="C0C0C0"/>
            <w:vAlign w:val="center"/>
          </w:tcPr>
          <w:p>
            <w:pPr>
              <w:pStyle w:val="24"/>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6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需要具备符合中国标准的电源插头，电源适配器</w:t>
            </w:r>
          </w:p>
        </w:tc>
        <w:tc>
          <w:tcPr>
            <w:tcW w:w="1214"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6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设备到场后需完成接收检查，供应商需派技术人员到现场指导，确保开箱、定位工作顺利进行。</w:t>
            </w:r>
          </w:p>
        </w:tc>
        <w:tc>
          <w:tcPr>
            <w:tcW w:w="1214"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pStyle w:val="3"/>
        <w:numPr>
          <w:ilvl w:val="0"/>
          <w:numId w:val="1"/>
        </w:numPr>
        <w:bidi w:val="0"/>
        <w:ind w:left="567" w:leftChars="0" w:hanging="567" w:firstLineChars="0"/>
      </w:pPr>
      <w:bookmarkStart w:id="37" w:name="_Toc5621"/>
      <w:bookmarkStart w:id="38" w:name="_Toc22155"/>
      <w:bookmarkStart w:id="39" w:name="_Toc85633839"/>
      <w:bookmarkStart w:id="40" w:name="_Toc28217_WPSOffice_Level2"/>
      <w:bookmarkStart w:id="41" w:name="_Toc5755"/>
      <w:r>
        <w:rPr>
          <w:rFonts w:hint="eastAsia"/>
        </w:rPr>
        <w:t>服务要求</w:t>
      </w:r>
      <w:bookmarkEnd w:id="37"/>
      <w:bookmarkEnd w:id="38"/>
      <w:bookmarkEnd w:id="39"/>
      <w:bookmarkEnd w:id="40"/>
      <w:bookmarkEnd w:id="41"/>
    </w:p>
    <w:p>
      <w:pPr>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8</w:t>
      </w:r>
      <w:r>
        <w:rPr>
          <w:rFonts w:hint="eastAsia" w:ascii="宋体" w:hAnsi="宋体"/>
          <w:sz w:val="24"/>
        </w:rPr>
        <w:t>.1测试要求</w:t>
      </w:r>
    </w:p>
    <w:tbl>
      <w:tblPr>
        <w:tblStyle w:val="1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24"/>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按照文件要求和规定，供应商要完成所有测试。</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供应商提供的系统</w:t>
            </w:r>
            <w:r>
              <w:rPr>
                <w:rFonts w:hint="eastAsia" w:ascii="Times New Roman" w:hAnsi="Times New Roman" w:cs="Times New Roman"/>
                <w:b w:val="0"/>
                <w:bCs w:val="0"/>
                <w:color w:val="FF0000"/>
                <w:sz w:val="21"/>
                <w:szCs w:val="21"/>
                <w:lang w:val="en-US" w:bidi="ar"/>
              </w:rPr>
              <w:t>的质保期至少为一年</w:t>
            </w:r>
            <w:r>
              <w:rPr>
                <w:rFonts w:ascii="Times New Roman" w:hAnsi="Times New Roman" w:cs="Times New Roman"/>
                <w:b w:val="0"/>
                <w:bCs w:val="0"/>
                <w:color w:val="000000"/>
                <w:sz w:val="21"/>
                <w:szCs w:val="21"/>
                <w:lang w:val="en-US" w:bidi="ar"/>
              </w:rPr>
              <w:t>(从最终验收调试合格之日起算)。</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供应商对系统质量和综合性能负责，保证运行时的稳定性、兼容性等。</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供应商保证设计和运行的安全可靠性、规范性和合理性。</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合同签订后由于设计问题进行必要的改动所需的费用由供应商负责，客户不承担此费用。</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如因设备故障导致停止生产及使用或故障停机次数多以至不能达到设计要求时，需要延长保修期限。同时供应商需无条件负责免费维修并更换故障零件。</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设备到货日起，在</w:t>
            </w:r>
            <w:r>
              <w:rPr>
                <w:rFonts w:ascii="Times New Roman" w:hAnsi="Times New Roman" w:cs="Times New Roman"/>
                <w:b w:val="0"/>
                <w:bCs w:val="0"/>
                <w:color w:val="000000"/>
                <w:sz w:val="21"/>
                <w:szCs w:val="21"/>
                <w:lang w:val="en-US" w:bidi="ar"/>
              </w:rPr>
              <w:t>7个自然日内完成调试，具备使用能力。</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rPr>
          <w:rFonts w:ascii="宋体" w:hAnsi="宋体"/>
          <w:sz w:val="24"/>
        </w:rPr>
      </w:pPr>
    </w:p>
    <w:p>
      <w:pPr>
        <w:spacing w:line="360" w:lineRule="auto"/>
        <w:ind w:left="142"/>
        <w:rPr>
          <w:rFonts w:ascii="宋体" w:hAnsi="宋体"/>
          <w:sz w:val="24"/>
        </w:rPr>
      </w:pPr>
      <w:r>
        <w:rPr>
          <w:rFonts w:hint="eastAsia" w:ascii="宋体" w:hAnsi="宋体"/>
          <w:sz w:val="24"/>
          <w:lang w:val="en-US" w:eastAsia="zh-CN"/>
        </w:rPr>
        <w:t>8</w:t>
      </w:r>
      <w:r>
        <w:rPr>
          <w:rFonts w:hint="eastAsia" w:ascii="宋体" w:hAnsi="宋体"/>
          <w:sz w:val="24"/>
        </w:rPr>
        <w:t>.2核查要求</w:t>
      </w:r>
    </w:p>
    <w:tbl>
      <w:tblPr>
        <w:tblStyle w:val="1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24"/>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供应商的设计要全面和具有前瞻性、要考虑到尽量避免被检察官提出需要整改的问题的出现。</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pStyle w:val="3"/>
        <w:numPr>
          <w:ilvl w:val="0"/>
          <w:numId w:val="1"/>
        </w:numPr>
        <w:bidi w:val="0"/>
        <w:ind w:left="567" w:leftChars="0" w:hanging="567" w:firstLineChars="0"/>
      </w:pPr>
      <w:bookmarkStart w:id="42" w:name="_Toc85633840"/>
      <w:bookmarkStart w:id="43" w:name="_Toc7785"/>
      <w:bookmarkStart w:id="44" w:name="_Toc8738"/>
      <w:bookmarkStart w:id="45" w:name="_Toc7773"/>
      <w:r>
        <w:rPr>
          <w:rFonts w:hint="eastAsia"/>
        </w:rPr>
        <w:t>维修与保养要求</w:t>
      </w:r>
      <w:bookmarkEnd w:id="42"/>
      <w:bookmarkEnd w:id="43"/>
      <w:bookmarkEnd w:id="44"/>
      <w:bookmarkEnd w:id="45"/>
    </w:p>
    <w:tbl>
      <w:tblPr>
        <w:tblStyle w:val="1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24"/>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供应商要详细说明售后服务和培训的相关内容。售后服务必须及时、详尽，且问题解决完全。</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系统运行综合性能：系统在维护保养周期内，连续运行条件下，始终满足公司使用需求。</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供应商应提供符合用户需求的验证计划，以及各项报价。</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自仪器验收合格之日起，卖方向买方提供1年免费保修服务。在保修期内，属产品质量问题所发生的一切费用由卖方负担。</w:t>
            </w:r>
          </w:p>
        </w:tc>
        <w:tc>
          <w:tcPr>
            <w:tcW w:w="1197" w:type="dxa"/>
            <w:vAlign w:val="center"/>
          </w:tcPr>
          <w:p>
            <w:pPr>
              <w:spacing w:line="360" w:lineRule="auto"/>
              <w:jc w:val="center"/>
              <w:rPr>
                <w:rFonts w:ascii="宋体" w:hAnsi="宋体"/>
                <w:b w:val="0"/>
                <w:sz w:val="21"/>
                <w:szCs w:val="21"/>
              </w:rPr>
            </w:pPr>
            <w:r>
              <w:rPr>
                <w:rFonts w:hint="eastAsia" w:ascii="宋体" w:hAnsi="宋体"/>
                <w:b w:val="0"/>
                <w:sz w:val="21"/>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bidi="ar"/>
              </w:rPr>
            </w:pPr>
            <w:r>
              <w:rPr>
                <w:rFonts w:hint="eastAsia" w:ascii="Times New Roman" w:hAnsi="Times New Roman" w:cs="Times New Roman"/>
                <w:b w:val="0"/>
                <w:bCs w:val="0"/>
                <w:color w:val="000000"/>
                <w:sz w:val="21"/>
                <w:szCs w:val="21"/>
                <w:lang w:val="en-US" w:bidi="ar"/>
              </w:rPr>
              <w:t>卖方应提供技术支持，在接到买方仪器报修通知后，在24小时内予以应答，并在48小时内进行维修，保证仪器的正常工作。</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pStyle w:val="3"/>
        <w:numPr>
          <w:ilvl w:val="0"/>
          <w:numId w:val="1"/>
        </w:numPr>
        <w:bidi w:val="0"/>
        <w:ind w:left="567" w:leftChars="0" w:hanging="567" w:firstLineChars="0"/>
        <w:rPr>
          <w:lang w:val="en-US"/>
        </w:rPr>
      </w:pPr>
      <w:bookmarkStart w:id="46" w:name="_Toc85633841"/>
      <w:bookmarkStart w:id="47" w:name="_Toc20403"/>
      <w:bookmarkStart w:id="48" w:name="_Toc14901"/>
      <w:bookmarkStart w:id="49" w:name="_Toc18725"/>
      <w:r>
        <w:rPr>
          <w:rFonts w:hint="eastAsia"/>
          <w:lang w:val="en-US"/>
        </w:rPr>
        <w:t>付款方式及要求</w:t>
      </w:r>
      <w:bookmarkEnd w:id="46"/>
      <w:bookmarkEnd w:id="47"/>
      <w:bookmarkEnd w:id="48"/>
      <w:bookmarkEnd w:id="49"/>
    </w:p>
    <w:tbl>
      <w:tblPr>
        <w:tblStyle w:val="1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24"/>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24"/>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合同签订后，支付30%合同款。设备到货后安装、调试、验收，正常运行3个批次以上或验收合格14天内，在收到供应商5%的质量保证金及款项发票后，支付剩余70%合同款。质保期满14天内，无息归还质保金。</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FF0000"/>
                <w:sz w:val="21"/>
                <w:szCs w:val="21"/>
                <w:lang w:val="en-US" w:bidi="ar"/>
              </w:rPr>
              <w:t>设备质保期：</w:t>
            </w:r>
            <w:r>
              <w:rPr>
                <w:rFonts w:ascii="Times New Roman" w:hAnsi="Times New Roman" w:cs="Times New Roman"/>
                <w:b w:val="0"/>
                <w:bCs w:val="0"/>
                <w:color w:val="FF0000"/>
                <w:sz w:val="21"/>
                <w:szCs w:val="21"/>
                <w:lang w:val="en-US" w:bidi="ar"/>
              </w:rPr>
              <w:t>1</w:t>
            </w:r>
            <w:r>
              <w:rPr>
                <w:rFonts w:hint="eastAsia" w:ascii="Times New Roman" w:hAnsi="Times New Roman" w:cs="Times New Roman"/>
                <w:b w:val="0"/>
                <w:bCs w:val="0"/>
                <w:color w:val="FF0000"/>
                <w:sz w:val="21"/>
                <w:szCs w:val="21"/>
                <w:lang w:val="en-US" w:bidi="ar"/>
              </w:rPr>
              <w:t>年</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rPr>
          <w:szCs w:val="21"/>
        </w:rPr>
      </w:pP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083"/>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1908" w:type="dxa"/>
          <w:vMerge w:val="restart"/>
          <w:shd w:val="clear" w:color="auto" w:fill="auto"/>
          <w:vAlign w:val="center"/>
        </w:tcPr>
        <w:p>
          <w:pPr>
            <w:jc w:val="center"/>
            <w:rPr>
              <w:sz w:val="28"/>
              <w:szCs w:val="28"/>
              <w:lang w:val="de-DE"/>
            </w:rPr>
          </w:pPr>
        </w:p>
      </w:tc>
      <w:tc>
        <w:tcPr>
          <w:tcW w:w="6977" w:type="dxa"/>
          <w:gridSpan w:val="2"/>
          <w:shd w:val="clear" w:color="auto" w:fill="auto"/>
          <w:vAlign w:val="center"/>
        </w:tcPr>
        <w:p>
          <w:pPr>
            <w:ind w:left="-2" w:leftChars="-51" w:hanging="105" w:hangingChars="35"/>
            <w:jc w:val="center"/>
            <w:rPr>
              <w:rFonts w:ascii="Times New Roman" w:hAnsi="Times New Roman" w:cs="Times New Roman"/>
              <w:bCs/>
              <w:sz w:val="30"/>
              <w:szCs w:val="30"/>
            </w:rPr>
          </w:pPr>
          <w:r>
            <w:rPr>
              <w:rFonts w:ascii="Times New Roman" w:hAnsi="Times New Roman" w:cs="Times New Roman"/>
              <w:sz w:val="30"/>
              <w:szCs w:val="30"/>
            </w:rPr>
            <w:t>User Requirement Specifications</w:t>
          </w:r>
        </w:p>
        <w:p>
          <w:pPr>
            <w:ind w:left="-2" w:leftChars="-51" w:hanging="105" w:hangingChars="35"/>
            <w:jc w:val="center"/>
            <w:rPr>
              <w:rFonts w:ascii="Times New Roman" w:hAnsi="Times New Roman" w:cs="Times New Roman"/>
              <w:bCs/>
              <w:sz w:val="30"/>
              <w:szCs w:val="30"/>
            </w:rPr>
          </w:pPr>
          <w:r>
            <w:rPr>
              <w:rFonts w:ascii="Times New Roman" w:hAnsi="Times New Roman" w:cs="Times New Roman"/>
              <w:sz w:val="30"/>
              <w:szCs w:val="30"/>
            </w:rPr>
            <w:t>用户技术要求书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08" w:type="dxa"/>
          <w:vMerge w:val="continue"/>
          <w:shd w:val="clear" w:color="auto" w:fill="auto"/>
        </w:tcPr>
        <w:p/>
      </w:tc>
      <w:tc>
        <w:tcPr>
          <w:tcW w:w="1083" w:type="dxa"/>
          <w:shd w:val="clear" w:color="auto" w:fill="auto"/>
        </w:tcPr>
        <w:p>
          <w:pPr>
            <w:jc w:val="center"/>
            <w:rPr>
              <w:rFonts w:ascii="Times New Roman" w:hAnsi="Times New Roman" w:cs="Times New Roman"/>
              <w:bCs/>
              <w:sz w:val="24"/>
              <w:szCs w:val="24"/>
            </w:rPr>
          </w:pPr>
          <w:r>
            <w:rPr>
              <w:rFonts w:ascii="Times New Roman" w:hAnsi="Times New Roman" w:cs="Times New Roman"/>
              <w:sz w:val="24"/>
              <w:szCs w:val="24"/>
            </w:rPr>
            <w:t>Subject主題</w:t>
          </w:r>
        </w:p>
      </w:tc>
      <w:tc>
        <w:tcPr>
          <w:tcW w:w="5894" w:type="dxa"/>
          <w:shd w:val="clear" w:color="auto" w:fill="auto"/>
          <w:vAlign w:val="center"/>
        </w:tcPr>
        <w:p>
          <w:pPr>
            <w:jc w:val="center"/>
            <w:rPr>
              <w:rFonts w:hint="eastAsia" w:ascii="Times New Roman" w:hAnsi="Times New Roman" w:cs="Times New Roman"/>
              <w:bCs/>
              <w:sz w:val="24"/>
              <w:szCs w:val="24"/>
            </w:rPr>
          </w:pPr>
          <w:r>
            <w:rPr>
              <w:rFonts w:hint="eastAsia" w:ascii="Times New Roman" w:hAnsi="Times New Roman" w:cs="Times New Roman"/>
              <w:sz w:val="24"/>
              <w:szCs w:val="24"/>
            </w:rPr>
            <w:t>无菌检查集菌仪</w:t>
          </w:r>
        </w:p>
      </w:tc>
    </w:tr>
  </w:tbl>
  <w:p>
    <w:pPr>
      <w:pStyle w:val="10"/>
    </w:pP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1CC94"/>
    <w:multiLevelType w:val="multilevel"/>
    <w:tmpl w:val="CF51CC94"/>
    <w:lvl w:ilvl="0" w:tentative="0">
      <w:start w:val="1"/>
      <w:numFmt w:val="decimal"/>
      <w:lvlText w:val="URS-%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11A6E3D"/>
    <w:multiLevelType w:val="multilevel"/>
    <w:tmpl w:val="011A6E3D"/>
    <w:lvl w:ilvl="0" w:tentative="0">
      <w:start w:val="1"/>
      <w:numFmt w:val="decimalZero"/>
      <w:lvlText w:val="URS-%1"/>
      <w:lvlJc w:val="left"/>
      <w:pPr>
        <w:tabs>
          <w:tab w:val="left" w:pos="480"/>
        </w:tabs>
        <w:ind w:left="480" w:hanging="48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100EF05"/>
    <w:multiLevelType w:val="singleLevel"/>
    <w:tmpl w:val="6100EF05"/>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5B"/>
    <w:rsid w:val="0005005B"/>
    <w:rsid w:val="00095796"/>
    <w:rsid w:val="000D78AE"/>
    <w:rsid w:val="00292060"/>
    <w:rsid w:val="002948C9"/>
    <w:rsid w:val="00352EF1"/>
    <w:rsid w:val="00513E2D"/>
    <w:rsid w:val="00554801"/>
    <w:rsid w:val="00603F49"/>
    <w:rsid w:val="00631317"/>
    <w:rsid w:val="007209C5"/>
    <w:rsid w:val="007800FF"/>
    <w:rsid w:val="007B386C"/>
    <w:rsid w:val="009727F0"/>
    <w:rsid w:val="0099196A"/>
    <w:rsid w:val="009F02B5"/>
    <w:rsid w:val="00A77CD0"/>
    <w:rsid w:val="00AB2522"/>
    <w:rsid w:val="00C61704"/>
    <w:rsid w:val="00CC6F5E"/>
    <w:rsid w:val="00E308AC"/>
    <w:rsid w:val="00E53980"/>
    <w:rsid w:val="00F04479"/>
    <w:rsid w:val="00F27824"/>
    <w:rsid w:val="00F44423"/>
    <w:rsid w:val="00F70174"/>
    <w:rsid w:val="064B7F07"/>
    <w:rsid w:val="10E741A0"/>
    <w:rsid w:val="1D0165EA"/>
    <w:rsid w:val="2BFD245D"/>
    <w:rsid w:val="451C6BEA"/>
    <w:rsid w:val="56946052"/>
    <w:rsid w:val="68F2284E"/>
    <w:rsid w:val="7DDD7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name="toc 4"/>
    <w:lsdException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9"/>
    <w:pPr>
      <w:keepNext/>
      <w:keepLines/>
      <w:spacing w:before="260" w:after="260" w:line="413" w:lineRule="auto"/>
      <w:ind w:left="567" w:hanging="567"/>
      <w:outlineLvl w:val="1"/>
    </w:pPr>
    <w:rPr>
      <w:rFonts w:ascii="Arial" w:hAnsi="Arial" w:eastAsia="宋体" w:cs="Times New Roman"/>
      <w:b/>
      <w:kern w:val="0"/>
      <w:sz w:val="24"/>
      <w:szCs w:val="20"/>
      <w:lang w:eastAsia="en-US"/>
    </w:rPr>
  </w:style>
  <w:style w:type="paragraph" w:styleId="4">
    <w:name w:val="heading 3"/>
    <w:basedOn w:val="1"/>
    <w:next w:val="1"/>
    <w:link w:val="21"/>
    <w:qFormat/>
    <w:uiPriority w:val="99"/>
    <w:pPr>
      <w:keepNext/>
      <w:widowControl/>
      <w:tabs>
        <w:tab w:val="left" w:pos="720"/>
      </w:tabs>
      <w:spacing w:before="240" w:after="60"/>
      <w:ind w:left="720" w:hanging="720"/>
      <w:jc w:val="left"/>
      <w:outlineLvl w:val="2"/>
    </w:pPr>
    <w:rPr>
      <w:rFonts w:ascii="Arial" w:hAnsi="Arial" w:eastAsia="宋体" w:cs="Times New Roman"/>
      <w:b/>
      <w:kern w:val="0"/>
      <w:sz w:val="26"/>
      <w:szCs w:val="20"/>
      <w:lang w:eastAsia="en-US"/>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unhideWhenUsed/>
    <w:qFormat/>
    <w:uiPriority w:val="39"/>
    <w:pPr>
      <w:ind w:left="1260"/>
      <w:jc w:val="left"/>
    </w:pPr>
    <w:rPr>
      <w:rFonts w:cstheme="minorHAnsi"/>
      <w:sz w:val="20"/>
      <w:szCs w:val="20"/>
    </w:rPr>
  </w:style>
  <w:style w:type="paragraph" w:styleId="6">
    <w:name w:val="toc 5"/>
    <w:basedOn w:val="1"/>
    <w:next w:val="1"/>
    <w:semiHidden/>
    <w:unhideWhenUsed/>
    <w:uiPriority w:val="39"/>
    <w:pPr>
      <w:ind w:left="840"/>
      <w:jc w:val="left"/>
    </w:pPr>
    <w:rPr>
      <w:rFonts w:cstheme="minorHAnsi"/>
      <w:sz w:val="20"/>
      <w:szCs w:val="20"/>
    </w:rPr>
  </w:style>
  <w:style w:type="paragraph" w:styleId="7">
    <w:name w:val="toc 3"/>
    <w:basedOn w:val="1"/>
    <w:next w:val="1"/>
    <w:unhideWhenUsed/>
    <w:qFormat/>
    <w:uiPriority w:val="39"/>
    <w:pPr>
      <w:ind w:left="420"/>
      <w:jc w:val="left"/>
    </w:pPr>
    <w:rPr>
      <w:rFonts w:cstheme="minorHAnsi"/>
      <w:sz w:val="20"/>
      <w:szCs w:val="20"/>
    </w:rPr>
  </w:style>
  <w:style w:type="paragraph" w:styleId="8">
    <w:name w:val="toc 8"/>
    <w:basedOn w:val="1"/>
    <w:next w:val="1"/>
    <w:semiHidden/>
    <w:unhideWhenUsed/>
    <w:qFormat/>
    <w:uiPriority w:val="39"/>
    <w:pPr>
      <w:ind w:left="1470"/>
      <w:jc w:val="left"/>
    </w:pPr>
    <w:rPr>
      <w:rFonts w:cstheme="minorHAnsi"/>
      <w:sz w:val="20"/>
      <w:szCs w:val="20"/>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240" w:after="120"/>
      <w:jc w:val="left"/>
    </w:pPr>
    <w:rPr>
      <w:rFonts w:cstheme="minorHAnsi"/>
      <w:b/>
      <w:bCs/>
      <w:sz w:val="20"/>
      <w:szCs w:val="20"/>
    </w:rPr>
  </w:style>
  <w:style w:type="paragraph" w:styleId="12">
    <w:name w:val="toc 4"/>
    <w:basedOn w:val="1"/>
    <w:next w:val="1"/>
    <w:semiHidden/>
    <w:unhideWhenUsed/>
    <w:qFormat/>
    <w:uiPriority w:val="39"/>
    <w:pPr>
      <w:ind w:left="630"/>
      <w:jc w:val="left"/>
    </w:pPr>
    <w:rPr>
      <w:rFonts w:cstheme="minorHAnsi"/>
      <w:sz w:val="20"/>
      <w:szCs w:val="20"/>
    </w:rPr>
  </w:style>
  <w:style w:type="paragraph" w:styleId="13">
    <w:name w:val="toc 6"/>
    <w:basedOn w:val="1"/>
    <w:next w:val="1"/>
    <w:semiHidden/>
    <w:unhideWhenUsed/>
    <w:qFormat/>
    <w:uiPriority w:val="39"/>
    <w:pPr>
      <w:ind w:left="1050"/>
      <w:jc w:val="left"/>
    </w:pPr>
    <w:rPr>
      <w:rFonts w:cstheme="minorHAnsi"/>
      <w:sz w:val="20"/>
      <w:szCs w:val="20"/>
    </w:rPr>
  </w:style>
  <w:style w:type="paragraph" w:styleId="14">
    <w:name w:val="toc 2"/>
    <w:basedOn w:val="1"/>
    <w:next w:val="1"/>
    <w:unhideWhenUsed/>
    <w:qFormat/>
    <w:uiPriority w:val="39"/>
    <w:pPr>
      <w:spacing w:before="120"/>
      <w:ind w:left="210"/>
      <w:jc w:val="left"/>
    </w:pPr>
    <w:rPr>
      <w:rFonts w:cstheme="minorHAnsi"/>
      <w:i/>
      <w:iCs/>
      <w:sz w:val="20"/>
      <w:szCs w:val="20"/>
    </w:rPr>
  </w:style>
  <w:style w:type="paragraph" w:styleId="15">
    <w:name w:val="toc 9"/>
    <w:basedOn w:val="1"/>
    <w:next w:val="1"/>
    <w:semiHidden/>
    <w:unhideWhenUsed/>
    <w:qFormat/>
    <w:uiPriority w:val="39"/>
    <w:pPr>
      <w:ind w:left="1680"/>
      <w:jc w:val="left"/>
    </w:pPr>
    <w:rPr>
      <w:rFonts w:cstheme="minorHAnsi"/>
      <w:sz w:val="20"/>
      <w:szCs w:val="20"/>
    </w:rPr>
  </w:style>
  <w:style w:type="table" w:styleId="17">
    <w:name w:val="Table Grid"/>
    <w:basedOn w:val="16"/>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标题 2 字符"/>
    <w:basedOn w:val="18"/>
    <w:link w:val="3"/>
    <w:qFormat/>
    <w:uiPriority w:val="99"/>
    <w:rPr>
      <w:rFonts w:ascii="Arial" w:hAnsi="Arial" w:eastAsia="宋体" w:cs="Times New Roman"/>
      <w:b/>
      <w:kern w:val="0"/>
      <w:sz w:val="24"/>
      <w:szCs w:val="20"/>
      <w:lang w:eastAsia="en-US"/>
    </w:rPr>
  </w:style>
  <w:style w:type="character" w:customStyle="1" w:styleId="21">
    <w:name w:val="标题 3 字符"/>
    <w:basedOn w:val="18"/>
    <w:link w:val="4"/>
    <w:qFormat/>
    <w:uiPriority w:val="9"/>
    <w:rPr>
      <w:rFonts w:ascii="Arial" w:hAnsi="Arial" w:eastAsia="宋体" w:cs="Times New Roman"/>
      <w:b/>
      <w:kern w:val="0"/>
      <w:sz w:val="26"/>
      <w:szCs w:val="20"/>
      <w:lang w:eastAsia="en-US"/>
    </w:rPr>
  </w:style>
  <w:style w:type="paragraph" w:customStyle="1" w:styleId="22">
    <w:name w:val="Table Text"/>
    <w:basedOn w:val="1"/>
    <w:qFormat/>
    <w:uiPriority w:val="0"/>
    <w:pPr>
      <w:widowControl/>
      <w:spacing w:before="60" w:after="60"/>
      <w:jc w:val="center"/>
    </w:pPr>
    <w:rPr>
      <w:rFonts w:ascii="Times New Roman" w:hAnsi="Times New Roman" w:eastAsia="宋体" w:cs="Times New Roman"/>
      <w:bCs/>
      <w:kern w:val="0"/>
      <w:sz w:val="24"/>
      <w:szCs w:val="24"/>
      <w:lang w:eastAsia="en-US"/>
    </w:rPr>
  </w:style>
  <w:style w:type="paragraph" w:styleId="23">
    <w:name w:val="List Paragraph"/>
    <w:basedOn w:val="1"/>
    <w:qFormat/>
    <w:uiPriority w:val="34"/>
    <w:pPr>
      <w:ind w:firstLine="420" w:firstLineChars="200"/>
    </w:pPr>
  </w:style>
  <w:style w:type="paragraph" w:customStyle="1" w:styleId="24">
    <w:name w:val="Heading Left"/>
    <w:basedOn w:val="1"/>
    <w:qFormat/>
    <w:uiPriority w:val="0"/>
    <w:pPr>
      <w:widowControl/>
      <w:tabs>
        <w:tab w:val="center" w:pos="4820"/>
        <w:tab w:val="right" w:pos="9639"/>
      </w:tabs>
      <w:spacing w:before="120" w:after="120"/>
      <w:jc w:val="left"/>
    </w:pPr>
    <w:rPr>
      <w:rFonts w:ascii="Arial" w:hAnsi="Arial" w:eastAsia="宋体" w:cs="Times New Roman"/>
      <w:b/>
      <w:caps/>
      <w:kern w:val="0"/>
      <w:sz w:val="24"/>
      <w:szCs w:val="20"/>
      <w:lang w:val="en-GB" w:eastAsia="en-US"/>
    </w:rPr>
  </w:style>
  <w:style w:type="paragraph" w:customStyle="1" w:styleId="25">
    <w:name w:val="p0"/>
    <w:basedOn w:val="1"/>
    <w:qFormat/>
    <w:uiPriority w:val="99"/>
    <w:pPr>
      <w:widowControl/>
    </w:pPr>
    <w:rPr>
      <w:rFonts w:ascii="Times New Roman" w:hAnsi="Times New Roman" w:eastAsia="宋体" w:cs="Times New Roman"/>
      <w:kern w:val="0"/>
      <w:szCs w:val="21"/>
    </w:rPr>
  </w:style>
  <w:style w:type="character" w:customStyle="1" w:styleId="26">
    <w:name w:val="页眉 字符"/>
    <w:basedOn w:val="18"/>
    <w:link w:val="10"/>
    <w:qFormat/>
    <w:uiPriority w:val="99"/>
    <w:rPr>
      <w:sz w:val="18"/>
      <w:szCs w:val="18"/>
    </w:rPr>
  </w:style>
  <w:style w:type="character" w:customStyle="1" w:styleId="27">
    <w:name w:val="页脚 字符"/>
    <w:basedOn w:val="18"/>
    <w:link w:val="9"/>
    <w:qFormat/>
    <w:uiPriority w:val="99"/>
    <w:rPr>
      <w:sz w:val="18"/>
      <w:szCs w:val="18"/>
    </w:rPr>
  </w:style>
  <w:style w:type="character" w:customStyle="1" w:styleId="28">
    <w:name w:val="标题 1 字符"/>
    <w:basedOn w:val="18"/>
    <w:link w:val="2"/>
    <w:qFormat/>
    <w:uiPriority w:val="9"/>
    <w:rPr>
      <w:b/>
      <w:bCs/>
      <w:kern w:val="44"/>
      <w:sz w:val="44"/>
      <w:szCs w:val="44"/>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customStyle="1" w:styleId="30">
    <w:name w:val="WPSOffice手动目录 1"/>
    <w:uiPriority w:val="0"/>
    <w:pPr>
      <w:ind w:leftChars="0"/>
    </w:pPr>
    <w:rPr>
      <w:sz w:val="20"/>
      <w:szCs w:val="20"/>
    </w:rPr>
  </w:style>
  <w:style w:type="paragraph" w:customStyle="1" w:styleId="31">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88B53-EA08-434E-A3C6-F0C597AF509F}">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396</Words>
  <Characters>2263</Characters>
  <Lines>18</Lines>
  <Paragraphs>5</Paragraphs>
  <TotalTime>0</TotalTime>
  <ScaleCrop>false</ScaleCrop>
  <LinksUpToDate>false</LinksUpToDate>
  <CharactersWithSpaces>2654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2018-01-03T05:38:00Z</dcterms:created>
  <dc:creator>Lance Li</dc:creator>
  <cp:lastModifiedBy>睿智~~伦</cp:lastModifiedBy>
  <dcterms:modified xsi:type="dcterms:W3CDTF">2021-11-11T07:40:20Z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346E17BDAF87408D8A752AEFE667FFA7</vt:lpwstr>
  </property>
</Properties>
</file>