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widowControl w:val="0"/>
        <w:jc w:val="both"/>
        <w:rPr>
          <w:rFonts w:cs="Arial"/>
          <w:bCs w:val="0"/>
          <w:kern w:val="2"/>
          <w:sz w:val="21"/>
          <w:szCs w:val="18"/>
          <w:lang w:val="en-US" w:bidi="ar-SA"/>
        </w:rPr>
      </w:pPr>
    </w:p>
    <w:tbl>
      <w:tblPr>
        <w:tblStyle w:val="8"/>
        <w:tblpPr w:leftFromText="180" w:rightFromText="180" w:vertAnchor="text" w:horzAnchor="page" w:tblpX="2169" w:tblpY="153"/>
        <w:tblW w:w="0" w:type="auto"/>
        <w:tblInd w:w="0" w:type="dxa"/>
        <w:tblLayout w:type="fixed"/>
        <w:tblCellMar>
          <w:top w:w="0" w:type="dxa"/>
          <w:left w:w="107" w:type="dxa"/>
          <w:bottom w:w="0" w:type="dxa"/>
          <w:right w:w="107" w:type="dxa"/>
        </w:tblCellMar>
      </w:tblPr>
      <w:tblGrid>
        <w:gridCol w:w="2000"/>
        <w:gridCol w:w="2673"/>
        <w:gridCol w:w="1527"/>
        <w:gridCol w:w="1766"/>
      </w:tblGrid>
      <w:tr>
        <w:tblPrEx>
          <w:tblCellMar>
            <w:top w:w="0" w:type="dxa"/>
            <w:left w:w="107" w:type="dxa"/>
            <w:bottom w:w="0" w:type="dxa"/>
            <w:right w:w="107" w:type="dxa"/>
          </w:tblCellMar>
        </w:tblPrEx>
        <w:trPr>
          <w:cantSplit/>
          <w:trHeight w:val="717" w:hRule="exact"/>
        </w:trPr>
        <w:tc>
          <w:tcPr>
            <w:tcW w:w="2000"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ind w:left="100"/>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Name/</w:t>
            </w:r>
            <w:r>
              <w:rPr>
                <w:rFonts w:hint="eastAsia" w:ascii="Times New Roman" w:hAnsi="Times New Roman" w:cs="Times New Roman"/>
                <w:bCs w:val="0"/>
                <w:kern w:val="2"/>
                <w:sz w:val="21"/>
                <w:szCs w:val="18"/>
                <w:lang w:val="en-US" w:bidi="ar-SA"/>
              </w:rPr>
              <w:t>申请人</w:t>
            </w:r>
          </w:p>
        </w:tc>
        <w:tc>
          <w:tcPr>
            <w:tcW w:w="2673"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Dept./部门</w:t>
            </w:r>
          </w:p>
        </w:tc>
        <w:tc>
          <w:tcPr>
            <w:tcW w:w="1527"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ind w:left="-1" w:leftChars="-79" w:hanging="165" w:hangingChars="79"/>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Visa/签字</w:t>
            </w:r>
          </w:p>
        </w:tc>
        <w:tc>
          <w:tcPr>
            <w:tcW w:w="1766"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ind w:left="0" w:leftChars="-50" w:hanging="105" w:hangingChars="50"/>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Date/日期</w:t>
            </w:r>
          </w:p>
        </w:tc>
      </w:tr>
      <w:tr>
        <w:tblPrEx>
          <w:tblCellMar>
            <w:top w:w="0" w:type="dxa"/>
            <w:left w:w="107" w:type="dxa"/>
            <w:bottom w:w="0" w:type="dxa"/>
            <w:right w:w="107" w:type="dxa"/>
          </w:tblCellMar>
        </w:tblPrEx>
        <w:trPr>
          <w:cantSplit/>
          <w:trHeight w:val="721" w:hRule="atLeast"/>
        </w:trPr>
        <w:tc>
          <w:tcPr>
            <w:tcW w:w="2000" w:type="dxa"/>
            <w:tcBorders>
              <w:top w:val="single" w:color="auto" w:sz="6" w:space="0"/>
              <w:left w:val="single" w:color="auto" w:sz="6" w:space="0"/>
              <w:bottom w:val="single" w:color="auto" w:sz="6" w:space="0"/>
              <w:right w:val="single" w:color="auto" w:sz="6" w:space="0"/>
            </w:tcBorders>
            <w:vAlign w:val="center"/>
          </w:tcPr>
          <w:p>
            <w:pPr>
              <w:pStyle w:val="2"/>
              <w:keepNext/>
              <w:widowControl w:val="0"/>
              <w:tabs>
                <w:tab w:val="clear" w:pos="8364"/>
              </w:tabs>
              <w:spacing w:before="0" w:after="0"/>
              <w:jc w:val="center"/>
              <w:outlineLvl w:val="9"/>
              <w:rPr>
                <w:rFonts w:ascii="Times New Roman" w:hAnsi="Times New Roman" w:cs="Times New Roman"/>
                <w:b w:val="0"/>
                <w:kern w:val="2"/>
                <w:sz w:val="21"/>
                <w:szCs w:val="18"/>
                <w:lang w:val="en-US" w:bidi="ar-SA"/>
              </w:rPr>
            </w:pPr>
          </w:p>
        </w:tc>
        <w:tc>
          <w:tcPr>
            <w:tcW w:w="2673" w:type="dxa"/>
            <w:tcBorders>
              <w:top w:val="single" w:color="auto" w:sz="6" w:space="0"/>
              <w:left w:val="single" w:color="auto" w:sz="6" w:space="0"/>
              <w:bottom w:val="single" w:color="auto" w:sz="6" w:space="0"/>
              <w:right w:val="single" w:color="auto" w:sz="6" w:space="0"/>
            </w:tcBorders>
            <w:vAlign w:val="center"/>
          </w:tcPr>
          <w:p>
            <w:pPr>
              <w:pStyle w:val="2"/>
              <w:keepNext/>
              <w:widowControl w:val="0"/>
              <w:tabs>
                <w:tab w:val="clear" w:pos="8364"/>
              </w:tabs>
              <w:spacing w:before="0" w:after="0"/>
              <w:jc w:val="center"/>
              <w:outlineLvl w:val="9"/>
              <w:rPr>
                <w:rFonts w:ascii="Times New Roman" w:hAnsi="Times New Roman" w:cs="Times New Roman"/>
                <w:b w:val="0"/>
                <w:kern w:val="2"/>
                <w:sz w:val="21"/>
                <w:szCs w:val="18"/>
                <w:lang w:val="en-US" w:bidi="ar-SA"/>
              </w:rPr>
            </w:pPr>
          </w:p>
        </w:tc>
        <w:tc>
          <w:tcPr>
            <w:tcW w:w="1527" w:type="dxa"/>
            <w:tcBorders>
              <w:top w:val="single" w:color="auto" w:sz="6" w:space="0"/>
              <w:left w:val="single" w:color="auto" w:sz="6" w:space="0"/>
              <w:bottom w:val="single" w:color="auto" w:sz="6" w:space="0"/>
              <w:right w:val="single" w:color="auto" w:sz="6" w:space="0"/>
            </w:tcBorders>
            <w:vAlign w:val="center"/>
          </w:tcPr>
          <w:p>
            <w:pPr>
              <w:widowControl w:val="0"/>
              <w:ind w:left="100"/>
              <w:jc w:val="center"/>
              <w:rPr>
                <w:rFonts w:ascii="Times New Roman" w:hAnsi="Times New Roman" w:cs="Times New Roman"/>
                <w:b w:val="0"/>
                <w:kern w:val="2"/>
                <w:sz w:val="21"/>
                <w:szCs w:val="18"/>
                <w:lang w:val="en-US" w:bidi="ar-SA"/>
              </w:rPr>
            </w:pPr>
          </w:p>
        </w:tc>
        <w:tc>
          <w:tcPr>
            <w:tcW w:w="1766" w:type="dxa"/>
            <w:tcBorders>
              <w:top w:val="single" w:color="auto" w:sz="6" w:space="0"/>
              <w:left w:val="single" w:color="auto" w:sz="6" w:space="0"/>
              <w:bottom w:val="single" w:color="auto" w:sz="6" w:space="0"/>
              <w:right w:val="single" w:color="auto" w:sz="6" w:space="0"/>
            </w:tcBorders>
            <w:vAlign w:val="center"/>
          </w:tcPr>
          <w:p>
            <w:pPr>
              <w:widowControl w:val="0"/>
              <w:ind w:left="100"/>
              <w:jc w:val="center"/>
              <w:rPr>
                <w:rFonts w:ascii="Times New Roman" w:hAnsi="Times New Roman" w:cs="Times New Roman"/>
                <w:b w:val="0"/>
                <w:kern w:val="2"/>
                <w:sz w:val="21"/>
                <w:szCs w:val="18"/>
                <w:lang w:val="en-US" w:bidi="ar-SA"/>
              </w:rPr>
            </w:pPr>
          </w:p>
        </w:tc>
      </w:tr>
    </w:tbl>
    <w:p/>
    <w:p/>
    <w:p/>
    <w:p/>
    <w:p/>
    <w:p/>
    <w:p/>
    <w:p/>
    <w:p/>
    <w:p/>
    <w:p/>
    <w:p/>
    <w:p/>
    <w:p/>
    <w:p/>
    <w:p/>
    <w:p/>
    <w:p/>
    <w:p/>
    <w:p/>
    <w:p/>
    <w:p/>
    <w:p/>
    <w:p/>
    <w:p/>
    <w:p/>
    <w:p/>
    <w:p/>
    <w:p/>
    <w:sdt>
      <w:sdtPr>
        <w:rPr>
          <w:rFonts w:ascii="宋体" w:hAnsi="宋体" w:eastAsia="宋体" w:cstheme="minorBidi"/>
          <w:kern w:val="2"/>
          <w:sz w:val="21"/>
          <w:szCs w:val="22"/>
          <w:lang w:val="en-US" w:eastAsia="zh-CN" w:bidi="ar-SA"/>
        </w:rPr>
        <w:id w:val="147455570"/>
        <w15:color w:val="DBDBDB"/>
        <w:docPartObj>
          <w:docPartGallery w:val="Table of Contents"/>
          <w:docPartUnique/>
        </w:docPartObj>
      </w:sdtPr>
      <w:sdtEndPr>
        <w:rPr>
          <w:rFonts w:asciiTheme="minorHAnsi" w:hAnsiTheme="minorHAnsi" w:eastAsiaTheme="minorEastAsia"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bookmarkStart w:id="32" w:name="_GoBack"/>
          <w:bookmarkEnd w:id="32"/>
          <w:r>
            <w:rPr>
              <w:rFonts w:ascii="宋体" w:hAnsi="宋体" w:eastAsia="宋体"/>
              <w:sz w:val="21"/>
            </w:rPr>
            <w:t>目录</w:t>
          </w:r>
        </w:p>
        <w:p>
          <w:pPr>
            <w:pStyle w:val="20"/>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_Toc6050 </w:instrText>
          </w:r>
          <w:r>
            <w:rPr>
              <w:b/>
            </w:rPr>
            <w:fldChar w:fldCharType="separate"/>
          </w:r>
          <w:r>
            <w:rPr>
              <w:rFonts w:hint="eastAsia"/>
              <w:b/>
              <w:bCs/>
            </w:rPr>
            <w:t>一、目的</w:t>
          </w:r>
          <w:r>
            <w:rPr>
              <w:b/>
            </w:rPr>
            <w:tab/>
          </w:r>
          <w:r>
            <w:rPr>
              <w:b/>
            </w:rPr>
            <w:fldChar w:fldCharType="begin"/>
          </w:r>
          <w:r>
            <w:rPr>
              <w:b/>
            </w:rPr>
            <w:instrText xml:space="preserve"> PAGEREF _Toc6050 \h </w:instrText>
          </w:r>
          <w:r>
            <w:rPr>
              <w:b/>
            </w:rPr>
            <w:fldChar w:fldCharType="separate"/>
          </w:r>
          <w:r>
            <w:rPr>
              <w:b/>
            </w:rPr>
            <w:t>3</w:t>
          </w:r>
          <w:r>
            <w:rPr>
              <w:b/>
            </w:rPr>
            <w:fldChar w:fldCharType="end"/>
          </w:r>
          <w:r>
            <w:rPr>
              <w:b/>
            </w:rPr>
            <w:fldChar w:fldCharType="end"/>
          </w:r>
        </w:p>
        <w:p>
          <w:pPr>
            <w:pStyle w:val="20"/>
            <w:tabs>
              <w:tab w:val="right" w:leader="dot" w:pos="8306"/>
            </w:tabs>
            <w:rPr>
              <w:b/>
            </w:rPr>
          </w:pPr>
          <w:r>
            <w:rPr>
              <w:b/>
            </w:rPr>
            <w:fldChar w:fldCharType="begin"/>
          </w:r>
          <w:r>
            <w:rPr>
              <w:b/>
            </w:rPr>
            <w:instrText xml:space="preserve"> HYPERLINK \l _Toc24835 </w:instrText>
          </w:r>
          <w:r>
            <w:rPr>
              <w:b/>
            </w:rPr>
            <w:fldChar w:fldCharType="separate"/>
          </w:r>
          <w:r>
            <w:rPr>
              <w:rFonts w:hint="eastAsia"/>
              <w:b/>
              <w:bCs/>
              <w:lang w:val="en-US" w:eastAsia="zh-CN"/>
            </w:rPr>
            <w:t>二、一般说明</w:t>
          </w:r>
          <w:r>
            <w:rPr>
              <w:b/>
            </w:rPr>
            <w:tab/>
          </w:r>
          <w:r>
            <w:rPr>
              <w:b/>
            </w:rPr>
            <w:fldChar w:fldCharType="begin"/>
          </w:r>
          <w:r>
            <w:rPr>
              <w:b/>
            </w:rPr>
            <w:instrText xml:space="preserve"> PAGEREF _Toc24835 \h </w:instrText>
          </w:r>
          <w:r>
            <w:rPr>
              <w:b/>
            </w:rPr>
            <w:fldChar w:fldCharType="separate"/>
          </w:r>
          <w:r>
            <w:rPr>
              <w:b/>
            </w:rPr>
            <w:t>3</w:t>
          </w:r>
          <w:r>
            <w:rPr>
              <w:b/>
            </w:rPr>
            <w:fldChar w:fldCharType="end"/>
          </w:r>
          <w:r>
            <w:rPr>
              <w:b/>
            </w:rPr>
            <w:fldChar w:fldCharType="end"/>
          </w:r>
        </w:p>
        <w:p>
          <w:pPr>
            <w:pStyle w:val="20"/>
            <w:tabs>
              <w:tab w:val="right" w:leader="dot" w:pos="8306"/>
            </w:tabs>
            <w:rPr>
              <w:b/>
            </w:rPr>
          </w:pPr>
          <w:r>
            <w:rPr>
              <w:b/>
            </w:rPr>
            <w:fldChar w:fldCharType="begin"/>
          </w:r>
          <w:r>
            <w:rPr>
              <w:b/>
            </w:rPr>
            <w:instrText xml:space="preserve"> HYPERLINK \l _Toc9189 </w:instrText>
          </w:r>
          <w:r>
            <w:rPr>
              <w:b/>
            </w:rPr>
            <w:fldChar w:fldCharType="separate"/>
          </w:r>
          <w:r>
            <w:rPr>
              <w:rFonts w:hint="eastAsia"/>
              <w:b/>
              <w:bCs/>
            </w:rPr>
            <w:t>三、</w:t>
          </w:r>
          <w:r>
            <w:rPr>
              <w:rFonts w:hint="eastAsia"/>
              <w:b/>
              <w:bCs/>
              <w:lang w:eastAsia="zh-CN"/>
            </w:rPr>
            <w:t>系统要求</w:t>
          </w:r>
          <w:r>
            <w:rPr>
              <w:b/>
            </w:rPr>
            <w:tab/>
          </w:r>
          <w:r>
            <w:rPr>
              <w:b/>
            </w:rPr>
            <w:fldChar w:fldCharType="begin"/>
          </w:r>
          <w:r>
            <w:rPr>
              <w:b/>
            </w:rPr>
            <w:instrText xml:space="preserve"> PAGEREF _Toc9189 \h </w:instrText>
          </w:r>
          <w:r>
            <w:rPr>
              <w:b/>
            </w:rPr>
            <w:fldChar w:fldCharType="separate"/>
          </w:r>
          <w:r>
            <w:rPr>
              <w:b/>
            </w:rPr>
            <w:t>3</w:t>
          </w:r>
          <w:r>
            <w:rPr>
              <w:b/>
            </w:rPr>
            <w:fldChar w:fldCharType="end"/>
          </w:r>
          <w:r>
            <w:rPr>
              <w:b/>
            </w:rPr>
            <w:fldChar w:fldCharType="end"/>
          </w:r>
        </w:p>
        <w:p>
          <w:pPr>
            <w:pStyle w:val="21"/>
            <w:tabs>
              <w:tab w:val="right" w:leader="dot" w:pos="8306"/>
            </w:tabs>
          </w:pPr>
          <w:r>
            <w:fldChar w:fldCharType="begin"/>
          </w:r>
          <w:r>
            <w:instrText xml:space="preserve"> HYPERLINK \l _Toc27099 </w:instrText>
          </w:r>
          <w:r>
            <w:fldChar w:fldCharType="separate"/>
          </w:r>
          <w:r>
            <w:t xml:space="preserve">1. </w:t>
          </w:r>
          <w:r>
            <w:rPr>
              <w:rFonts w:hint="eastAsia"/>
            </w:rPr>
            <w:t>缩写与定义</w:t>
          </w:r>
          <w:r>
            <w:tab/>
          </w:r>
          <w:r>
            <w:fldChar w:fldCharType="begin"/>
          </w:r>
          <w:r>
            <w:instrText xml:space="preserve"> PAGEREF _Toc27099 \h </w:instrText>
          </w:r>
          <w:r>
            <w:fldChar w:fldCharType="separate"/>
          </w:r>
          <w:r>
            <w:t>4</w:t>
          </w:r>
          <w:r>
            <w:fldChar w:fldCharType="end"/>
          </w:r>
          <w:r>
            <w:fldChar w:fldCharType="end"/>
          </w:r>
        </w:p>
        <w:p>
          <w:pPr>
            <w:pStyle w:val="21"/>
            <w:tabs>
              <w:tab w:val="right" w:leader="dot" w:pos="8306"/>
            </w:tabs>
          </w:pPr>
          <w:r>
            <w:fldChar w:fldCharType="begin"/>
          </w:r>
          <w:r>
            <w:instrText xml:space="preserve"> HYPERLINK \l _Toc26906 </w:instrText>
          </w:r>
          <w:r>
            <w:fldChar w:fldCharType="separate"/>
          </w:r>
          <w:r>
            <w:rPr>
              <w:rFonts w:hint="eastAsia"/>
            </w:rPr>
            <w:t xml:space="preserve">2. </w:t>
          </w:r>
          <w:r>
            <w:rPr>
              <w:rFonts w:hint="eastAsia"/>
              <w:lang w:eastAsia="zh-CN"/>
            </w:rPr>
            <w:t>关键技术指标和功能要求</w:t>
          </w:r>
          <w:r>
            <w:tab/>
          </w:r>
          <w:r>
            <w:fldChar w:fldCharType="begin"/>
          </w:r>
          <w:r>
            <w:instrText xml:space="preserve"> PAGEREF _Toc26906 \h </w:instrText>
          </w:r>
          <w:r>
            <w:fldChar w:fldCharType="separate"/>
          </w:r>
          <w:r>
            <w:t>4</w:t>
          </w:r>
          <w:r>
            <w:fldChar w:fldCharType="end"/>
          </w:r>
          <w:r>
            <w:fldChar w:fldCharType="end"/>
          </w:r>
        </w:p>
        <w:p>
          <w:pPr>
            <w:pStyle w:val="21"/>
            <w:tabs>
              <w:tab w:val="right" w:leader="dot" w:pos="8306"/>
            </w:tabs>
          </w:pPr>
          <w:r>
            <w:fldChar w:fldCharType="begin"/>
          </w:r>
          <w:r>
            <w:instrText xml:space="preserve"> HYPERLINK \l _Toc16683 </w:instrText>
          </w:r>
          <w:r>
            <w:fldChar w:fldCharType="separate"/>
          </w:r>
          <w:r>
            <w:rPr>
              <w:lang w:val="en-US"/>
            </w:rPr>
            <w:t xml:space="preserve">3. </w:t>
          </w:r>
          <w:r>
            <w:rPr>
              <w:rFonts w:hint="eastAsia"/>
            </w:rPr>
            <w:t>验证和培训要求</w:t>
          </w:r>
          <w:r>
            <w:tab/>
          </w:r>
          <w:r>
            <w:fldChar w:fldCharType="begin"/>
          </w:r>
          <w:r>
            <w:instrText xml:space="preserve"> PAGEREF _Toc16683 \h </w:instrText>
          </w:r>
          <w:r>
            <w:fldChar w:fldCharType="separate"/>
          </w:r>
          <w:r>
            <w:t>5</w:t>
          </w:r>
          <w:r>
            <w:fldChar w:fldCharType="end"/>
          </w:r>
          <w:r>
            <w:fldChar w:fldCharType="end"/>
          </w:r>
        </w:p>
        <w:p>
          <w:pPr>
            <w:pStyle w:val="21"/>
            <w:tabs>
              <w:tab w:val="right" w:leader="dot" w:pos="8306"/>
            </w:tabs>
          </w:pPr>
          <w:r>
            <w:fldChar w:fldCharType="begin"/>
          </w:r>
          <w:r>
            <w:instrText xml:space="preserve"> HYPERLINK \l _Toc7164 </w:instrText>
          </w:r>
          <w:r>
            <w:fldChar w:fldCharType="separate"/>
          </w:r>
          <w:r>
            <w:t xml:space="preserve">4. </w:t>
          </w:r>
          <w:r>
            <w:rPr>
              <w:rFonts w:hint="eastAsia"/>
            </w:rPr>
            <w:t>安全要求</w:t>
          </w:r>
          <w:r>
            <w:tab/>
          </w:r>
          <w:r>
            <w:fldChar w:fldCharType="begin"/>
          </w:r>
          <w:r>
            <w:instrText xml:space="preserve"> PAGEREF _Toc7164 \h </w:instrText>
          </w:r>
          <w:r>
            <w:fldChar w:fldCharType="separate"/>
          </w:r>
          <w:r>
            <w:t>6</w:t>
          </w:r>
          <w:r>
            <w:fldChar w:fldCharType="end"/>
          </w:r>
          <w:r>
            <w:fldChar w:fldCharType="end"/>
          </w:r>
        </w:p>
        <w:p>
          <w:pPr>
            <w:pStyle w:val="21"/>
            <w:tabs>
              <w:tab w:val="right" w:leader="dot" w:pos="8306"/>
            </w:tabs>
          </w:pPr>
          <w:r>
            <w:fldChar w:fldCharType="begin"/>
          </w:r>
          <w:r>
            <w:instrText xml:space="preserve"> HYPERLINK \l _Toc29994 </w:instrText>
          </w:r>
          <w:r>
            <w:fldChar w:fldCharType="separate"/>
          </w:r>
          <w:r>
            <w:t xml:space="preserve">5. </w:t>
          </w:r>
          <w:r>
            <w:rPr>
              <w:rFonts w:hint="eastAsia"/>
            </w:rPr>
            <w:t>包装和运输要求</w:t>
          </w:r>
          <w:r>
            <w:tab/>
          </w:r>
          <w:r>
            <w:fldChar w:fldCharType="begin"/>
          </w:r>
          <w:r>
            <w:instrText xml:space="preserve"> PAGEREF _Toc29994 \h </w:instrText>
          </w:r>
          <w:r>
            <w:fldChar w:fldCharType="separate"/>
          </w:r>
          <w:r>
            <w:t>6</w:t>
          </w:r>
          <w:r>
            <w:fldChar w:fldCharType="end"/>
          </w:r>
          <w:r>
            <w:fldChar w:fldCharType="end"/>
          </w:r>
        </w:p>
        <w:p>
          <w:pPr>
            <w:pStyle w:val="21"/>
            <w:tabs>
              <w:tab w:val="right" w:leader="dot" w:pos="8306"/>
            </w:tabs>
          </w:pPr>
          <w:r>
            <w:fldChar w:fldCharType="begin"/>
          </w:r>
          <w:r>
            <w:instrText xml:space="preserve"> HYPERLINK \l _Toc13485 </w:instrText>
          </w:r>
          <w:r>
            <w:fldChar w:fldCharType="separate"/>
          </w:r>
          <w:r>
            <w:t xml:space="preserve">6. </w:t>
          </w:r>
          <w:r>
            <w:rPr>
              <w:rFonts w:hint="eastAsia"/>
            </w:rPr>
            <w:t>文件资料要求</w:t>
          </w:r>
          <w:r>
            <w:tab/>
          </w:r>
          <w:r>
            <w:fldChar w:fldCharType="begin"/>
          </w:r>
          <w:r>
            <w:instrText xml:space="preserve"> PAGEREF _Toc13485 \h </w:instrText>
          </w:r>
          <w:r>
            <w:fldChar w:fldCharType="separate"/>
          </w:r>
          <w:r>
            <w:t>7</w:t>
          </w:r>
          <w:r>
            <w:fldChar w:fldCharType="end"/>
          </w:r>
          <w:r>
            <w:fldChar w:fldCharType="end"/>
          </w:r>
        </w:p>
        <w:p>
          <w:pPr>
            <w:pStyle w:val="21"/>
            <w:tabs>
              <w:tab w:val="right" w:leader="dot" w:pos="8306"/>
            </w:tabs>
          </w:pPr>
          <w:r>
            <w:fldChar w:fldCharType="begin"/>
          </w:r>
          <w:r>
            <w:instrText xml:space="preserve"> HYPERLINK \l _Toc15664 </w:instrText>
          </w:r>
          <w:r>
            <w:fldChar w:fldCharType="separate"/>
          </w:r>
          <w:r>
            <w:t xml:space="preserve">7. </w:t>
          </w:r>
          <w:r>
            <w:rPr>
              <w:rFonts w:hint="eastAsia"/>
            </w:rPr>
            <w:t>安装和调试要求</w:t>
          </w:r>
          <w:r>
            <w:tab/>
          </w:r>
          <w:r>
            <w:fldChar w:fldCharType="begin"/>
          </w:r>
          <w:r>
            <w:instrText xml:space="preserve"> PAGEREF _Toc15664 \h </w:instrText>
          </w:r>
          <w:r>
            <w:fldChar w:fldCharType="separate"/>
          </w:r>
          <w:r>
            <w:t>7</w:t>
          </w:r>
          <w:r>
            <w:fldChar w:fldCharType="end"/>
          </w:r>
          <w:r>
            <w:fldChar w:fldCharType="end"/>
          </w:r>
        </w:p>
        <w:p>
          <w:pPr>
            <w:pStyle w:val="21"/>
            <w:tabs>
              <w:tab w:val="right" w:leader="dot" w:pos="8306"/>
            </w:tabs>
          </w:pPr>
          <w:r>
            <w:fldChar w:fldCharType="begin"/>
          </w:r>
          <w:r>
            <w:instrText xml:space="preserve"> HYPERLINK \l _Toc5621 </w:instrText>
          </w:r>
          <w:r>
            <w:fldChar w:fldCharType="separate"/>
          </w:r>
          <w:r>
            <w:t xml:space="preserve">8. </w:t>
          </w:r>
          <w:r>
            <w:rPr>
              <w:rFonts w:hint="eastAsia"/>
            </w:rPr>
            <w:t>服务要求</w:t>
          </w:r>
          <w:r>
            <w:tab/>
          </w:r>
          <w:r>
            <w:fldChar w:fldCharType="begin"/>
          </w:r>
          <w:r>
            <w:instrText xml:space="preserve"> PAGEREF _Toc5621 \h </w:instrText>
          </w:r>
          <w:r>
            <w:fldChar w:fldCharType="separate"/>
          </w:r>
          <w:r>
            <w:t>8</w:t>
          </w:r>
          <w:r>
            <w:fldChar w:fldCharType="end"/>
          </w:r>
          <w:r>
            <w:fldChar w:fldCharType="end"/>
          </w:r>
        </w:p>
        <w:p>
          <w:pPr>
            <w:pStyle w:val="21"/>
            <w:tabs>
              <w:tab w:val="right" w:leader="dot" w:pos="8306"/>
            </w:tabs>
          </w:pPr>
          <w:r>
            <w:fldChar w:fldCharType="begin"/>
          </w:r>
          <w:r>
            <w:instrText xml:space="preserve"> HYPERLINK \l _Toc7785 </w:instrText>
          </w:r>
          <w:r>
            <w:fldChar w:fldCharType="separate"/>
          </w:r>
          <w:r>
            <w:t xml:space="preserve">9. </w:t>
          </w:r>
          <w:r>
            <w:rPr>
              <w:rFonts w:hint="eastAsia"/>
            </w:rPr>
            <w:t>维修与保养要求</w:t>
          </w:r>
          <w:r>
            <w:tab/>
          </w:r>
          <w:r>
            <w:fldChar w:fldCharType="begin"/>
          </w:r>
          <w:r>
            <w:instrText xml:space="preserve"> PAGEREF _Toc7785 \h </w:instrText>
          </w:r>
          <w:r>
            <w:fldChar w:fldCharType="separate"/>
          </w:r>
          <w:r>
            <w:t>8</w:t>
          </w:r>
          <w:r>
            <w:fldChar w:fldCharType="end"/>
          </w:r>
          <w:r>
            <w:fldChar w:fldCharType="end"/>
          </w:r>
        </w:p>
        <w:p>
          <w:pPr>
            <w:pStyle w:val="21"/>
            <w:tabs>
              <w:tab w:val="right" w:leader="dot" w:pos="8306"/>
            </w:tabs>
          </w:pPr>
          <w:r>
            <w:fldChar w:fldCharType="begin"/>
          </w:r>
          <w:r>
            <w:instrText xml:space="preserve"> HYPERLINK \l _Toc20403 </w:instrText>
          </w:r>
          <w:r>
            <w:fldChar w:fldCharType="separate"/>
          </w:r>
          <w:r>
            <w:rPr>
              <w:lang w:val="en-US"/>
            </w:rPr>
            <w:t xml:space="preserve">10. </w:t>
          </w:r>
          <w:r>
            <w:rPr>
              <w:rFonts w:hint="eastAsia"/>
              <w:lang w:val="en-US"/>
            </w:rPr>
            <w:t>付款方式及要求</w:t>
          </w:r>
          <w:r>
            <w:tab/>
          </w:r>
          <w:r>
            <w:fldChar w:fldCharType="begin"/>
          </w:r>
          <w:r>
            <w:instrText xml:space="preserve"> PAGEREF _Toc20403 \h </w:instrText>
          </w:r>
          <w:r>
            <w:fldChar w:fldCharType="separate"/>
          </w:r>
          <w:r>
            <w:t>9</w:t>
          </w:r>
          <w:r>
            <w:fldChar w:fldCharType="end"/>
          </w:r>
          <w:r>
            <w:fldChar w:fldCharType="end"/>
          </w:r>
        </w:p>
        <w:p>
          <w:r>
            <w:rPr>
              <w:b/>
            </w:rPr>
            <w:fldChar w:fldCharType="end"/>
          </w:r>
        </w:p>
      </w:sdtContent>
    </w:sdt>
    <w:p/>
    <w:p/>
    <w:p/>
    <w:p/>
    <w:p/>
    <w:p/>
    <w:p/>
    <w:p/>
    <w:p/>
    <w:p/>
    <w:p/>
    <w:p/>
    <w:p/>
    <w:p/>
    <w:p/>
    <w:p/>
    <w:p/>
    <w:p/>
    <w:p/>
    <w:p/>
    <w:p/>
    <w:p/>
    <w:p/>
    <w:p/>
    <w:p>
      <w:pPr>
        <w:rPr>
          <w:rFonts w:hint="eastAsia"/>
        </w:rPr>
      </w:pPr>
    </w:p>
    <w:p>
      <w:pPr>
        <w:pStyle w:val="2"/>
        <w:bidi w:val="0"/>
        <w:rPr>
          <w:b/>
          <w:bCs/>
        </w:rPr>
      </w:pPr>
      <w:bookmarkStart w:id="0" w:name="_Toc87429764"/>
      <w:bookmarkStart w:id="1" w:name="_Toc6050"/>
      <w:r>
        <w:rPr>
          <w:rFonts w:hint="eastAsia"/>
          <w:b/>
          <w:bCs/>
        </w:rPr>
        <w:t>一、目的</w:t>
      </w:r>
      <w:bookmarkEnd w:id="0"/>
      <w:bookmarkEnd w:id="1"/>
    </w:p>
    <w:p>
      <w:pPr>
        <w:spacing w:line="440" w:lineRule="exact"/>
        <w:ind w:firstLine="420" w:firstLineChars="200"/>
        <w:rPr>
          <w:rFonts w:hint="eastAsia"/>
          <w:szCs w:val="24"/>
          <w:lang w:val="en-US" w:eastAsia="zh-CN"/>
        </w:rPr>
      </w:pPr>
      <w:r>
        <w:rPr>
          <w:rFonts w:hint="eastAsia"/>
          <w:szCs w:val="24"/>
          <w:lang w:val="en-US" w:eastAsia="zh-CN"/>
        </w:rPr>
        <w:t>本用户技术要求书用于浮游菌采样仪的招标、采购，确认和验收。为确保本仪器设备在设计、制造技术及性能上达到使用要求。同时也是系统设计和验证可接受标准的依据。</w:t>
      </w:r>
    </w:p>
    <w:p>
      <w:pPr>
        <w:spacing w:line="440" w:lineRule="exact"/>
        <w:ind w:firstLine="420" w:firstLineChars="200"/>
        <w:rPr>
          <w:rFonts w:hint="eastAsia"/>
          <w:szCs w:val="24"/>
          <w:lang w:val="en-US" w:eastAsia="zh-CN"/>
        </w:rPr>
      </w:pPr>
    </w:p>
    <w:p>
      <w:pPr>
        <w:spacing w:line="440" w:lineRule="exact"/>
        <w:ind w:firstLine="420" w:firstLineChars="200"/>
        <w:rPr>
          <w:rFonts w:hint="default" w:eastAsiaTheme="minorEastAsia"/>
          <w:szCs w:val="24"/>
          <w:lang w:val="en-US" w:eastAsia="zh-CN"/>
        </w:rPr>
      </w:pPr>
      <w:r>
        <w:rPr>
          <w:rFonts w:hint="eastAsia"/>
          <w:szCs w:val="24"/>
          <w:lang w:val="en-US" w:eastAsia="zh-CN"/>
        </w:rPr>
        <w:t>采购数量：2台</w:t>
      </w:r>
    </w:p>
    <w:p>
      <w:pPr>
        <w:pStyle w:val="2"/>
        <w:bidi w:val="0"/>
        <w:rPr>
          <w:rFonts w:hint="eastAsia"/>
          <w:b/>
          <w:bCs/>
          <w:lang w:val="en-US" w:eastAsia="zh-CN"/>
        </w:rPr>
      </w:pPr>
      <w:bookmarkStart w:id="2" w:name="_Toc24835"/>
      <w:r>
        <w:rPr>
          <w:rFonts w:hint="eastAsia"/>
          <w:b/>
          <w:bCs/>
          <w:lang w:val="en-US" w:eastAsia="zh-CN"/>
        </w:rPr>
        <w:t>二、一般说明</w:t>
      </w:r>
      <w:bookmarkEnd w:id="2"/>
    </w:p>
    <w:p>
      <w:pPr>
        <w:spacing w:line="440" w:lineRule="exact"/>
        <w:ind w:firstLine="420" w:firstLineChars="200"/>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本URS</w:t>
      </w:r>
      <w:r>
        <w:rPr>
          <w:rFonts w:hint="eastAsia"/>
          <w:color w:val="000000" w:themeColor="text1"/>
          <w:szCs w:val="24"/>
          <w14:textFill>
            <w14:solidFill>
              <w14:schemeClr w14:val="tx1"/>
            </w14:solidFill>
          </w14:textFill>
        </w:rPr>
        <w:t>适用于公司浮游菌</w:t>
      </w:r>
      <w:r>
        <w:rPr>
          <w:color w:val="000000" w:themeColor="text1"/>
          <w:szCs w:val="24"/>
          <w14:textFill>
            <w14:solidFill>
              <w14:schemeClr w14:val="tx1"/>
            </w14:solidFill>
          </w14:textFill>
        </w:rPr>
        <w:t>采样</w:t>
      </w:r>
      <w:r>
        <w:rPr>
          <w:rFonts w:hint="eastAsia"/>
          <w:color w:val="000000" w:themeColor="text1"/>
          <w:szCs w:val="24"/>
          <w14:textFill>
            <w14:solidFill>
              <w14:schemeClr w14:val="tx1"/>
            </w14:solidFill>
          </w14:textFill>
        </w:rPr>
        <w:t>仪的选型、采购、验收、验证和维护等过程的需要。</w:t>
      </w:r>
    </w:p>
    <w:p>
      <w:pPr>
        <w:spacing w:line="440" w:lineRule="exact"/>
        <w:ind w:firstLine="42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文件中“必须”条款，需供方仪器必须达到部分，供方不可用其它技术代替。“期望”条款，供方仪器可采用不同的技术，但最终需符合使用方的需求。本URS中用户仅提出仪器的基本技术要求，并未涵盖和限制供方仪器具有更加完善的功能、配置和性能、更优异的部件和更高水平的控制系统。供方应在满足本URS的前提下，提供供方能够达到的更高标准和功能的高质量仪器及其相关服务。供方的仪器应满足中国有关设计、制造、安全、环保等规程、规范和强制性标准要求。</w:t>
      </w:r>
    </w:p>
    <w:p>
      <w:pPr>
        <w:spacing w:line="440" w:lineRule="exact"/>
        <w:ind w:firstLine="420" w:firstLineChars="200"/>
        <w:rPr>
          <w:color w:val="000000" w:themeColor="text1"/>
          <w:szCs w:val="24"/>
          <w14:textFill>
            <w14:solidFill>
              <w14:schemeClr w14:val="tx1"/>
            </w14:solidFill>
          </w14:textFill>
        </w:rPr>
      </w:pPr>
    </w:p>
    <w:p>
      <w:pPr>
        <w:pStyle w:val="2"/>
        <w:bidi w:val="0"/>
        <w:rPr>
          <w:rFonts w:hint="eastAsia"/>
          <w:b/>
          <w:bCs/>
          <w:lang w:eastAsia="zh-CN"/>
        </w:rPr>
      </w:pPr>
      <w:bookmarkStart w:id="3" w:name="_Toc87429766"/>
      <w:bookmarkStart w:id="4" w:name="_Toc9189"/>
      <w:r>
        <w:rPr>
          <w:rFonts w:hint="eastAsia"/>
          <w:b/>
          <w:bCs/>
        </w:rPr>
        <w:t>三、</w:t>
      </w:r>
      <w:bookmarkEnd w:id="3"/>
      <w:r>
        <w:rPr>
          <w:rFonts w:hint="eastAsia"/>
          <w:b/>
          <w:bCs/>
          <w:lang w:eastAsia="zh-CN"/>
        </w:rPr>
        <w:t>系统要求</w:t>
      </w:r>
      <w:bookmarkEnd w:id="4"/>
    </w:p>
    <w:p>
      <w:pPr>
        <w:tabs>
          <w:tab w:val="left" w:pos="0"/>
        </w:tabs>
        <w:adjustRightInd w:val="0"/>
        <w:spacing w:line="480" w:lineRule="exact"/>
        <w:ind w:right="-55" w:rightChars="-26" w:firstLine="480" w:firstLineChars="200"/>
        <w:rPr>
          <w:rFonts w:hint="eastAsia" w:ascii="Times New Roman" w:hAnsi="Times New Roman" w:cs="宋体" w:eastAsiaTheme="minorEastAsia"/>
          <w:bCs/>
          <w:kern w:val="0"/>
          <w:sz w:val="24"/>
          <w:szCs w:val="24"/>
          <w:lang w:val="en-US" w:eastAsia="zh-CN"/>
        </w:rPr>
      </w:pPr>
      <w:r>
        <w:rPr>
          <w:rFonts w:hint="eastAsia" w:ascii="Times New Roman" w:hAnsi="Times New Roman" w:eastAsia="宋体" w:cs="宋体"/>
          <w:bCs/>
          <w:kern w:val="0"/>
          <w:sz w:val="24"/>
          <w:szCs w:val="24"/>
          <w:lang w:eastAsia="zh-CN"/>
        </w:rPr>
        <w:t>该系统能够将空气通过多孔盖（采样头）吸入，使空气中的微生物捕获到琼脂培养基上，取出培养基在适宜条件下培养后，能够菌落计数。且仪器的设计、制造及所进行的确认，应能确保符合</w:t>
      </w:r>
      <w:r>
        <w:rPr>
          <w:rFonts w:ascii="Times New Roman" w:hAnsi="Times New Roman" w:cs="Times New Roman"/>
          <w:b w:val="0"/>
          <w:bCs w:val="0"/>
          <w:sz w:val="21"/>
          <w:szCs w:val="21"/>
        </w:rPr>
        <w:t>美国FDA，欧洲GMP</w:t>
      </w:r>
      <w:r>
        <w:rPr>
          <w:rFonts w:hint="eastAsia" w:ascii="Times New Roman" w:hAnsi="Times New Roman" w:cs="Times New Roman"/>
          <w:b w:val="0"/>
          <w:bCs w:val="0"/>
          <w:sz w:val="21"/>
          <w:szCs w:val="21"/>
          <w:lang w:eastAsia="zh-CN"/>
        </w:rPr>
        <w:t>，</w:t>
      </w:r>
      <w:r>
        <w:rPr>
          <w:rFonts w:ascii="Times New Roman" w:hAnsi="Times New Roman" w:cs="Times New Roman"/>
          <w:b w:val="0"/>
          <w:bCs w:val="0"/>
          <w:sz w:val="21"/>
          <w:szCs w:val="21"/>
        </w:rPr>
        <w:t>中国GMP的要求</w:t>
      </w:r>
      <w:r>
        <w:rPr>
          <w:rFonts w:hint="eastAsia" w:ascii="Times New Roman" w:hAnsi="Times New Roman" w:cs="Times New Roman"/>
          <w:b w:val="0"/>
          <w:bCs w:val="0"/>
          <w:sz w:val="21"/>
          <w:szCs w:val="21"/>
          <w:lang w:eastAsia="zh-CN"/>
        </w:rPr>
        <w:t>。</w:t>
      </w:r>
    </w:p>
    <w:p>
      <w:pPr>
        <w:tabs>
          <w:tab w:val="left" w:pos="0"/>
        </w:tabs>
        <w:adjustRightInd w:val="0"/>
        <w:spacing w:line="480" w:lineRule="exact"/>
        <w:ind w:right="-55" w:rightChars="-26" w:firstLine="480" w:firstLineChars="200"/>
        <w:rPr>
          <w:rFonts w:hint="eastAsia" w:ascii="Times New Roman" w:hAnsi="Times New Roman" w:eastAsia="宋体" w:cs="宋体"/>
          <w:bCs/>
          <w:kern w:val="0"/>
          <w:sz w:val="24"/>
          <w:szCs w:val="24"/>
        </w:rPr>
      </w:pPr>
    </w:p>
    <w:p>
      <w:pPr>
        <w:tabs>
          <w:tab w:val="left" w:pos="0"/>
        </w:tabs>
        <w:adjustRightInd w:val="0"/>
        <w:spacing w:line="480" w:lineRule="exact"/>
        <w:ind w:right="-55" w:rightChars="-26" w:firstLine="480" w:firstLineChars="200"/>
        <w:rPr>
          <w:rFonts w:hint="eastAsia" w:ascii="Times New Roman" w:hAnsi="Times New Roman" w:eastAsia="宋体" w:cs="宋体"/>
          <w:bCs/>
          <w:kern w:val="0"/>
          <w:sz w:val="24"/>
          <w:szCs w:val="24"/>
        </w:rPr>
      </w:pPr>
    </w:p>
    <w:p>
      <w:pPr>
        <w:pStyle w:val="3"/>
        <w:numPr>
          <w:ilvl w:val="0"/>
          <w:numId w:val="1"/>
        </w:numPr>
        <w:bidi w:val="0"/>
      </w:pPr>
      <w:bookmarkStart w:id="5" w:name="_Toc87429767"/>
      <w:bookmarkStart w:id="6" w:name="_Toc27099"/>
      <w:r>
        <w:rPr>
          <w:rFonts w:hint="eastAsia"/>
        </w:rPr>
        <w:t>缩写与定义</w:t>
      </w:r>
      <w:bookmarkEnd w:id="5"/>
      <w:bookmarkEnd w:id="6"/>
    </w:p>
    <w:p>
      <w:pPr>
        <w:adjustRightInd w:val="0"/>
        <w:spacing w:line="480" w:lineRule="exact"/>
        <w:ind w:left="689" w:leftChars="228" w:right="-695" w:rightChars="-331" w:hanging="210" w:hangingChars="100"/>
        <w:rPr>
          <w:rFonts w:cs="宋体"/>
          <w:bCs/>
          <w:szCs w:val="24"/>
        </w:rPr>
      </w:pPr>
      <w:r>
        <w:rPr>
          <w:rFonts w:hint="eastAsia" w:cs="宋体"/>
          <w:bCs/>
          <w:szCs w:val="24"/>
        </w:rPr>
        <w:t>解释说明本</w:t>
      </w:r>
      <w:r>
        <w:rPr>
          <w:rFonts w:cs="宋体"/>
          <w:bCs/>
          <w:szCs w:val="24"/>
        </w:rPr>
        <w:t>URS</w:t>
      </w:r>
      <w:r>
        <w:rPr>
          <w:rFonts w:hint="eastAsia" w:cs="宋体"/>
          <w:bCs/>
          <w:szCs w:val="24"/>
        </w:rPr>
        <w:t>中涉及到的关键词及缩写的意义。</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8" w:type="pct"/>
            <w:shd w:val="clear" w:color="auto" w:fill="C0C0C0"/>
            <w:vAlign w:val="center"/>
          </w:tcPr>
          <w:p>
            <w:pPr>
              <w:pStyle w:val="14"/>
              <w:adjustRightInd w:val="0"/>
              <w:snapToGrid w:val="0"/>
              <w:spacing w:before="0" w:after="0" w:line="400" w:lineRule="exact"/>
              <w:rPr>
                <w:b/>
                <w:bCs w:val="0"/>
                <w:lang w:eastAsia="zh-CN"/>
              </w:rPr>
            </w:pPr>
            <w:r>
              <w:rPr>
                <w:rFonts w:hAnsi="宋体"/>
                <w:b/>
                <w:bCs w:val="0"/>
                <w:lang w:eastAsia="zh-CN"/>
              </w:rPr>
              <w:t>缩略语</w:t>
            </w:r>
          </w:p>
        </w:tc>
        <w:tc>
          <w:tcPr>
            <w:tcW w:w="3652" w:type="pct"/>
            <w:shd w:val="clear" w:color="auto" w:fill="C0C0C0"/>
            <w:vAlign w:val="center"/>
          </w:tcPr>
          <w:p>
            <w:pPr>
              <w:pStyle w:val="14"/>
              <w:adjustRightInd w:val="0"/>
              <w:snapToGrid w:val="0"/>
              <w:spacing w:before="0" w:after="0" w:line="400" w:lineRule="exact"/>
              <w:rPr>
                <w:b/>
                <w:bCs w:val="0"/>
                <w:lang w:eastAsia="zh-CN"/>
              </w:rPr>
            </w:pPr>
            <w:r>
              <w:rPr>
                <w:rFonts w:hAnsi="宋体"/>
                <w:b/>
                <w:bCs w:val="0"/>
                <w:lang w:eastAsia="zh-CN"/>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IQ</w:t>
            </w:r>
          </w:p>
        </w:tc>
        <w:tc>
          <w:tcPr>
            <w:tcW w:w="3652" w:type="pct"/>
            <w:vAlign w:val="center"/>
          </w:tcPr>
          <w:p>
            <w:pPr>
              <w:rPr>
                <w:rFonts w:ascii="Times New Roman" w:hAnsi="Times New Roman" w:cs="Times New Roman"/>
              </w:rPr>
            </w:pPr>
            <w:r>
              <w:rPr>
                <w:rFonts w:ascii="Times New Roman" w:hAnsi="Times New Roman" w:cs="Times New Roman"/>
                <w:color w:val="000000"/>
              </w:rPr>
              <w:t>Installation Qualification</w:t>
            </w:r>
          </w:p>
          <w:p>
            <w:pPr>
              <w:rPr>
                <w:rFonts w:ascii="Times New Roman" w:hAnsi="Times New Roman" w:cs="Times New Roman"/>
              </w:rPr>
            </w:pPr>
            <w:r>
              <w:rPr>
                <w:rFonts w:ascii="Times New Roman" w:hAnsi="宋体" w:cs="Times New Roman"/>
              </w:rPr>
              <w:t>安装确认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OQ</w:t>
            </w:r>
          </w:p>
        </w:tc>
        <w:tc>
          <w:tcPr>
            <w:tcW w:w="3652" w:type="pct"/>
            <w:vAlign w:val="center"/>
          </w:tcPr>
          <w:p>
            <w:pPr>
              <w:rPr>
                <w:rFonts w:ascii="Times New Roman" w:hAnsi="Times New Roman" w:cs="Times New Roman"/>
                <w:color w:val="000000"/>
              </w:rPr>
            </w:pPr>
            <w:r>
              <w:rPr>
                <w:rFonts w:ascii="Times New Roman" w:hAnsi="Times New Roman" w:cs="Times New Roman"/>
                <w:color w:val="000000"/>
              </w:rPr>
              <w:t>Operational Qualification</w:t>
            </w:r>
          </w:p>
          <w:p>
            <w:pPr>
              <w:rPr>
                <w:rFonts w:ascii="Times New Roman" w:hAnsi="Times New Roman" w:cs="Times New Roman"/>
              </w:rPr>
            </w:pPr>
            <w:r>
              <w:rPr>
                <w:rFonts w:ascii="Times New Roman" w:hAnsi="宋体" w:cs="Times New Roman"/>
              </w:rPr>
              <w:t>操作确认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PQ</w:t>
            </w:r>
          </w:p>
        </w:tc>
        <w:tc>
          <w:tcPr>
            <w:tcW w:w="3652" w:type="pct"/>
            <w:vAlign w:val="center"/>
          </w:tcPr>
          <w:p>
            <w:pPr>
              <w:rPr>
                <w:rFonts w:ascii="Times New Roman" w:hAnsi="Times New Roman" w:cs="Times New Roman"/>
              </w:rPr>
            </w:pPr>
            <w:r>
              <w:rPr>
                <w:rFonts w:ascii="Times New Roman" w:hAnsi="Times New Roman" w:cs="Times New Roman"/>
                <w:color w:val="000000"/>
              </w:rPr>
              <w:t>Performance Qualification</w:t>
            </w:r>
          </w:p>
          <w:p>
            <w:pPr>
              <w:rPr>
                <w:rFonts w:ascii="Times New Roman" w:hAnsi="Times New Roman" w:cs="Times New Roman"/>
              </w:rPr>
            </w:pPr>
            <w:r>
              <w:rPr>
                <w:rFonts w:ascii="Times New Roman" w:hAnsi="宋体" w:cs="Times New Roman"/>
              </w:rPr>
              <w:t>性能确认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GMP</w:t>
            </w:r>
          </w:p>
        </w:tc>
        <w:tc>
          <w:tcPr>
            <w:tcW w:w="3652" w:type="pct"/>
            <w:vAlign w:val="center"/>
          </w:tcPr>
          <w:p>
            <w:pPr>
              <w:rPr>
                <w:rFonts w:ascii="Times New Roman" w:hAnsi="Times New Roman" w:cs="Times New Roman"/>
              </w:rPr>
            </w:pPr>
            <w:r>
              <w:rPr>
                <w:rFonts w:ascii="Times New Roman" w:hAnsi="Times New Roman" w:cs="Times New Roman"/>
                <w:color w:val="000000"/>
              </w:rPr>
              <w:t>Good Manufacture Practice</w:t>
            </w:r>
          </w:p>
          <w:p>
            <w:pPr>
              <w:rPr>
                <w:rFonts w:ascii="Times New Roman" w:hAnsi="Times New Roman" w:cs="Times New Roman"/>
              </w:rPr>
            </w:pPr>
            <w:r>
              <w:rPr>
                <w:rFonts w:ascii="Times New Roman" w:hAnsi="宋体" w:cs="Times New Roman"/>
              </w:rPr>
              <w:t>药品生产质量管理规范（中国）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b/>
              </w:rPr>
            </w:pPr>
            <w:r>
              <w:rPr>
                <w:rFonts w:ascii="Times New Roman" w:hAnsi="Times New Roman" w:cs="Times New Roman"/>
              </w:rPr>
              <w:t>cGMP</w:t>
            </w:r>
          </w:p>
        </w:tc>
        <w:tc>
          <w:tcPr>
            <w:tcW w:w="3652" w:type="pct"/>
            <w:vAlign w:val="center"/>
          </w:tcPr>
          <w:p>
            <w:pPr>
              <w:rPr>
                <w:rFonts w:ascii="Times New Roman" w:hAnsi="Times New Roman" w:cs="Times New Roman"/>
              </w:rPr>
            </w:pPr>
            <w:r>
              <w:rPr>
                <w:rFonts w:ascii="Times New Roman" w:hAnsi="Times New Roman" w:cs="Times New Roman"/>
              </w:rPr>
              <w:t>Current Good Manufacturing Practice</w:t>
            </w:r>
          </w:p>
          <w:p>
            <w:pPr>
              <w:rPr>
                <w:rFonts w:ascii="Times New Roman" w:hAnsi="Times New Roman" w:cs="Times New Roman"/>
              </w:rPr>
            </w:pPr>
            <w:r>
              <w:rPr>
                <w:rFonts w:ascii="Times New Roman" w:hAnsi="宋体" w:cs="Times New Roman"/>
              </w:rPr>
              <w:t>现行药品生产质量管理规范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FDA</w:t>
            </w:r>
          </w:p>
        </w:tc>
        <w:tc>
          <w:tcPr>
            <w:tcW w:w="3652" w:type="pct"/>
            <w:vAlign w:val="center"/>
          </w:tcPr>
          <w:p>
            <w:pPr>
              <w:rPr>
                <w:rFonts w:ascii="Times New Roman" w:hAnsi="Times New Roman" w:cs="Times New Roman"/>
              </w:rPr>
            </w:pPr>
            <w:r>
              <w:rPr>
                <w:rFonts w:ascii="Times New Roman" w:hAnsi="Times New Roman" w:cs="Times New Roman"/>
                <w:color w:val="000000"/>
              </w:rPr>
              <w:t>US Food and Drug Administration</w:t>
            </w:r>
          </w:p>
          <w:p>
            <w:pPr>
              <w:rPr>
                <w:rFonts w:ascii="Times New Roman" w:hAnsi="Times New Roman" w:cs="Times New Roman"/>
              </w:rPr>
            </w:pPr>
            <w:r>
              <w:rPr>
                <w:rFonts w:ascii="Times New Roman" w:hAnsi="宋体" w:cs="Times New Roman"/>
              </w:rPr>
              <w:t>食品和药品管理局（美国）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jc w:val="center"/>
              <w:rPr>
                <w:rFonts w:ascii="Times New Roman" w:hAnsi="Times New Roman" w:cs="Times New Roman"/>
                <w:color w:val="000000"/>
              </w:rPr>
            </w:pPr>
            <w:r>
              <w:rPr>
                <w:rFonts w:ascii="Times New Roman" w:hAnsi="Times New Roman" w:cs="Times New Roman"/>
                <w:color w:val="000000"/>
              </w:rPr>
              <w:t>CFDA</w:t>
            </w:r>
          </w:p>
        </w:tc>
        <w:tc>
          <w:tcPr>
            <w:tcW w:w="3652" w:type="pct"/>
            <w:vAlign w:val="center"/>
          </w:tcPr>
          <w:p>
            <w:pPr>
              <w:rPr>
                <w:rFonts w:ascii="Times New Roman" w:hAnsi="Times New Roman" w:cs="Times New Roman"/>
              </w:rPr>
            </w:pPr>
            <w:r>
              <w:rPr>
                <w:rFonts w:ascii="Times New Roman" w:hAnsi="Times New Roman" w:cs="Times New Roman"/>
                <w:color w:val="000000"/>
              </w:rPr>
              <w:t>China Food and Drug Administration</w:t>
            </w:r>
          </w:p>
          <w:p>
            <w:pPr>
              <w:rPr>
                <w:rFonts w:ascii="Times New Roman" w:hAnsi="Times New Roman" w:cs="Times New Roman"/>
              </w:rPr>
            </w:pPr>
            <w:r>
              <w:rPr>
                <w:rFonts w:ascii="Times New Roman" w:hAnsi="宋体" w:cs="Times New Roman"/>
              </w:rPr>
              <w:t>国家食品药品监督管理局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pStyle w:val="14"/>
              <w:adjustRightInd w:val="0"/>
              <w:snapToGrid w:val="0"/>
              <w:spacing w:before="0" w:after="0"/>
              <w:rPr>
                <w:lang w:eastAsia="zh-CN"/>
              </w:rPr>
            </w:pPr>
            <w:r>
              <w:rPr>
                <w:lang w:eastAsia="zh-CN"/>
              </w:rPr>
              <w:t>URS</w:t>
            </w:r>
          </w:p>
        </w:tc>
        <w:tc>
          <w:tcPr>
            <w:tcW w:w="3652" w:type="pct"/>
            <w:vAlign w:val="center"/>
          </w:tcPr>
          <w:p>
            <w:pPr>
              <w:pStyle w:val="14"/>
              <w:adjustRightInd w:val="0"/>
              <w:snapToGrid w:val="0"/>
              <w:spacing w:before="0" w:after="0"/>
              <w:jc w:val="both"/>
              <w:rPr>
                <w:lang w:eastAsia="zh-CN"/>
              </w:rPr>
            </w:pPr>
            <w:r>
              <w:t>User Requirement Specification</w:t>
            </w:r>
            <w:r>
              <w:rPr>
                <w:lang w:eastAsia="zh-CN"/>
              </w:rPr>
              <w:br w:type="textWrapping"/>
            </w:r>
            <w:r>
              <w:rPr>
                <w:rFonts w:hAnsi="宋体"/>
                <w:lang w:eastAsia="zh-CN"/>
              </w:rPr>
              <w:t>用户需求说明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 w:type="pct"/>
            <w:vAlign w:val="center"/>
          </w:tcPr>
          <w:p>
            <w:pPr>
              <w:pStyle w:val="14"/>
              <w:adjustRightInd w:val="0"/>
              <w:snapToGrid w:val="0"/>
              <w:spacing w:before="0" w:after="0"/>
              <w:rPr>
                <w:lang w:eastAsia="zh-CN"/>
              </w:rPr>
            </w:pPr>
            <w:r>
              <w:rPr>
                <w:lang w:eastAsia="zh-CN"/>
              </w:rPr>
              <w:t>SOP</w:t>
            </w:r>
          </w:p>
        </w:tc>
        <w:tc>
          <w:tcPr>
            <w:tcW w:w="3652" w:type="pct"/>
            <w:vAlign w:val="center"/>
          </w:tcPr>
          <w:p>
            <w:pPr>
              <w:rPr>
                <w:rFonts w:ascii="Times New Roman" w:hAnsi="Times New Roman" w:cs="Times New Roman"/>
                <w:bCs/>
              </w:rPr>
            </w:pPr>
            <w:r>
              <w:rPr>
                <w:rFonts w:ascii="Times New Roman" w:hAnsi="Times New Roman" w:cs="Times New Roman"/>
                <w:bCs/>
              </w:rPr>
              <w:t>Standard Operating Procedure</w:t>
            </w:r>
          </w:p>
          <w:p>
            <w:pPr>
              <w:pStyle w:val="14"/>
              <w:adjustRightInd w:val="0"/>
              <w:snapToGrid w:val="0"/>
              <w:spacing w:before="0" w:after="0"/>
              <w:jc w:val="both"/>
            </w:pPr>
            <w:r>
              <w:rPr>
                <w:rFonts w:hAnsi="宋体"/>
                <w:bCs w:val="0"/>
              </w:rPr>
              <w:t>标准操作规程</w:t>
            </w:r>
          </w:p>
        </w:tc>
      </w:tr>
    </w:tbl>
    <w:p/>
    <w:p/>
    <w:p>
      <w:pPr>
        <w:pStyle w:val="3"/>
        <w:numPr>
          <w:ilvl w:val="0"/>
          <w:numId w:val="2"/>
        </w:numPr>
        <w:bidi w:val="0"/>
        <w:rPr>
          <w:rFonts w:hint="eastAsia"/>
        </w:rPr>
      </w:pPr>
      <w:bookmarkStart w:id="7" w:name="_Toc26906"/>
      <w:r>
        <w:rPr>
          <w:rFonts w:hint="eastAsia"/>
          <w:lang w:eastAsia="zh-CN"/>
        </w:rPr>
        <w:t>关键技术指标和功能要求</w:t>
      </w:r>
      <w:bookmarkEnd w:id="7"/>
    </w:p>
    <w:p>
      <w:pPr>
        <w:numPr>
          <w:ilvl w:val="0"/>
          <w:numId w:val="0"/>
        </w:numPr>
      </w:pPr>
    </w:p>
    <w:p/>
    <w:tbl>
      <w:tblPr>
        <w:tblStyle w:val="9"/>
        <w:tblW w:w="9653" w:type="dxa"/>
        <w:tblInd w:w="-134"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75"/>
        <w:gridCol w:w="6705"/>
        <w:gridCol w:w="1473"/>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1475" w:type="dxa"/>
            <w:tcBorders>
              <w:top w:val="double" w:color="auto" w:sz="4" w:space="0"/>
              <w:bottom w:val="single" w:color="auto" w:sz="4" w:space="0"/>
              <w:right w:val="single" w:color="auto" w:sz="4" w:space="0"/>
            </w:tcBorders>
            <w:shd w:val="clear" w:color="auto" w:fill="E7E6E6" w:themeFill="background2"/>
            <w:vAlign w:val="center"/>
          </w:tcPr>
          <w:p>
            <w:pPr>
              <w:snapToGrid w:val="0"/>
              <w:jc w:val="center"/>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lang w:eastAsia="zh-CN"/>
              </w:rPr>
              <w:t>需求</w:t>
            </w:r>
            <w:r>
              <w:rPr>
                <w:rFonts w:ascii="Times New Roman" w:hAnsi="Times New Roman" w:eastAsia="宋体" w:cs="Times New Roman"/>
                <w:b/>
                <w:kern w:val="0"/>
                <w:sz w:val="28"/>
                <w:szCs w:val="28"/>
              </w:rPr>
              <w:t>编号</w:t>
            </w:r>
          </w:p>
        </w:tc>
        <w:tc>
          <w:tcPr>
            <w:tcW w:w="6705" w:type="dxa"/>
            <w:tcBorders>
              <w:top w:val="double" w:color="auto" w:sz="4" w:space="0"/>
              <w:left w:val="single" w:color="auto" w:sz="4" w:space="0"/>
              <w:bottom w:val="single" w:color="auto" w:sz="4" w:space="0"/>
              <w:right w:val="single" w:color="auto" w:sz="4" w:space="0"/>
            </w:tcBorders>
            <w:shd w:val="clear" w:color="auto" w:fill="E7E6E6" w:themeFill="background2"/>
            <w:vAlign w:val="center"/>
          </w:tcPr>
          <w:p>
            <w:pPr>
              <w:snapToGrid w:val="0"/>
              <w:jc w:val="center"/>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需求</w:t>
            </w:r>
          </w:p>
        </w:tc>
        <w:tc>
          <w:tcPr>
            <w:tcW w:w="1473" w:type="dxa"/>
            <w:tcBorders>
              <w:top w:val="double" w:color="auto" w:sz="4" w:space="0"/>
              <w:left w:val="single" w:color="auto" w:sz="4" w:space="0"/>
              <w:bottom w:val="single" w:color="auto" w:sz="4" w:space="0"/>
              <w:right w:val="single" w:color="auto" w:sz="4" w:space="0"/>
            </w:tcBorders>
            <w:shd w:val="clear" w:color="auto" w:fill="E7E6E6" w:themeFill="background2"/>
            <w:vAlign w:val="center"/>
          </w:tcPr>
          <w:p>
            <w:pPr>
              <w:snapToGrid w:val="0"/>
              <w:jc w:val="center"/>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必须/期望</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653" w:type="dxa"/>
            <w:gridSpan w:val="3"/>
            <w:tcBorders>
              <w:top w:val="single" w:color="auto" w:sz="4" w:space="0"/>
              <w:bottom w:val="nil"/>
              <w:right w:val="single" w:color="auto" w:sz="4" w:space="0"/>
            </w:tcBorders>
            <w:shd w:val="clear" w:color="auto" w:fill="D8D8D8" w:themeFill="background1" w:themeFillShade="D9"/>
          </w:tcPr>
          <w:p>
            <w:pPr>
              <w:rPr>
                <w:rFonts w:ascii="Times New Roman" w:hAnsi="Times New Roman" w:eastAsia="宋体" w:cs="Times New Roman"/>
                <w:kern w:val="0"/>
                <w:sz w:val="21"/>
                <w:szCs w:val="21"/>
              </w:rPr>
            </w:pPr>
            <w:bookmarkStart w:id="8" w:name="OLE_LINK6"/>
            <w:bookmarkStart w:id="9" w:name="OLE_LINK7"/>
            <w:r>
              <w:rPr>
                <w:rFonts w:ascii="Times New Roman" w:hAnsi="宋体" w:eastAsia="宋体" w:cs="Times New Roman"/>
                <w:b/>
                <w:kern w:val="0"/>
                <w:sz w:val="21"/>
                <w:szCs w:val="21"/>
              </w:rPr>
              <w:t>总体要求</w:t>
            </w:r>
            <w:bookmarkEnd w:id="8"/>
            <w:bookmarkEnd w:id="9"/>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1475" w:type="dxa"/>
            <w:tcBorders>
              <w:top w:val="nil"/>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宋体" w:eastAsia="宋体" w:cs="Times New Roman"/>
                <w:kern w:val="0"/>
                <w:sz w:val="21"/>
                <w:szCs w:val="21"/>
              </w:rPr>
              <w:t>各部件均需提供完整的设计、施工和验证文件，满足中国</w:t>
            </w:r>
            <w:r>
              <w:rPr>
                <w:rFonts w:ascii="Times New Roman" w:hAnsi="Times New Roman" w:eastAsia="宋体" w:cs="Times New Roman"/>
                <w:kern w:val="0"/>
                <w:sz w:val="21"/>
                <w:szCs w:val="21"/>
              </w:rPr>
              <w:t>GMP</w:t>
            </w:r>
            <w:r>
              <w:rPr>
                <w:rFonts w:ascii="Times New Roman" w:hAnsi="宋体" w:eastAsia="宋体" w:cs="Times New Roman"/>
                <w:kern w:val="0"/>
                <w:sz w:val="21"/>
                <w:szCs w:val="21"/>
              </w:rPr>
              <w:t>、欧洲</w:t>
            </w:r>
            <w:r>
              <w:rPr>
                <w:rFonts w:ascii="Times New Roman" w:hAnsi="Times New Roman" w:eastAsia="宋体" w:cs="Times New Roman"/>
                <w:kern w:val="0"/>
                <w:sz w:val="21"/>
                <w:szCs w:val="21"/>
              </w:rPr>
              <w:t>GMP</w:t>
            </w:r>
            <w:r>
              <w:rPr>
                <w:rFonts w:ascii="Times New Roman" w:hAnsi="宋体" w:eastAsia="宋体" w:cs="Times New Roman"/>
                <w:kern w:val="0"/>
                <w:sz w:val="21"/>
                <w:szCs w:val="21"/>
              </w:rPr>
              <w:t>、</w:t>
            </w:r>
            <w:r>
              <w:rPr>
                <w:rFonts w:ascii="Times New Roman" w:hAnsi="Times New Roman" w:eastAsia="宋体" w:cs="Times New Roman"/>
                <w:kern w:val="0"/>
                <w:sz w:val="21"/>
                <w:szCs w:val="21"/>
              </w:rPr>
              <w:t>FDA cGMP</w:t>
            </w:r>
            <w:r>
              <w:rPr>
                <w:rFonts w:ascii="Times New Roman" w:hAnsi="宋体" w:eastAsia="宋体" w:cs="Times New Roman"/>
                <w:kern w:val="0"/>
                <w:sz w:val="21"/>
                <w:szCs w:val="21"/>
              </w:rPr>
              <w:t>认证和国标对水样的检测要求；</w:t>
            </w:r>
          </w:p>
        </w:tc>
        <w:tc>
          <w:tcPr>
            <w:tcW w:w="1473" w:type="dxa"/>
            <w:tcBorders>
              <w:top w:val="nil"/>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1475" w:type="dxa"/>
            <w:tcBorders>
              <w:top w:val="single" w:color="auto" w:sz="4" w:space="0"/>
              <w:bottom w:val="nil"/>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kern w:val="0"/>
                <w:sz w:val="21"/>
                <w:szCs w:val="21"/>
              </w:rPr>
            </w:pPr>
            <w:bookmarkStart w:id="10" w:name="_Toc370046890"/>
            <w:r>
              <w:rPr>
                <w:rFonts w:ascii="Times New Roman" w:hAnsi="宋体" w:eastAsia="宋体" w:cs="Times New Roman"/>
                <w:kern w:val="0"/>
                <w:sz w:val="21"/>
                <w:szCs w:val="21"/>
              </w:rPr>
              <w:t>供应商提出需用户配备的公用工程（水、电、气等）要求，由用户配备。</w:t>
            </w:r>
            <w:bookmarkEnd w:id="10"/>
          </w:p>
        </w:tc>
        <w:tc>
          <w:tcPr>
            <w:tcW w:w="1473" w:type="dxa"/>
            <w:tcBorders>
              <w:top w:val="single" w:color="auto" w:sz="4" w:space="0"/>
              <w:left w:val="single" w:color="auto" w:sz="4" w:space="0"/>
              <w:bottom w:val="nil"/>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653" w:type="dxa"/>
            <w:gridSpan w:val="3"/>
            <w:tcBorders>
              <w:top w:val="nil"/>
              <w:bottom w:val="single" w:color="auto" w:sz="4" w:space="0"/>
            </w:tcBorders>
            <w:shd w:val="clear" w:color="auto" w:fill="D8D8D8" w:themeFill="background1" w:themeFillShade="D9"/>
          </w:tcPr>
          <w:p>
            <w:pPr>
              <w:rPr>
                <w:rFonts w:ascii="Times New Roman" w:hAnsi="宋体" w:eastAsia="宋体" w:cs="Times New Roman"/>
                <w:b/>
                <w:kern w:val="0"/>
                <w:sz w:val="21"/>
                <w:szCs w:val="21"/>
              </w:rPr>
            </w:pPr>
            <w:r>
              <w:rPr>
                <w:rFonts w:ascii="Times New Roman" w:hAnsi="宋体" w:eastAsia="宋体" w:cs="Times New Roman"/>
                <w:b/>
                <w:kern w:val="0"/>
                <w:sz w:val="21"/>
                <w:szCs w:val="21"/>
              </w:rPr>
              <w:t>机械要求</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浮游菌</w:t>
            </w:r>
            <w:r>
              <w:rPr>
                <w:rFonts w:ascii="Times New Roman" w:hAnsi="宋体" w:eastAsia="宋体" w:cs="Times New Roman"/>
                <w:kern w:val="0"/>
                <w:sz w:val="21"/>
                <w:szCs w:val="21"/>
              </w:rPr>
              <w:t>采样</w:t>
            </w:r>
            <w:r>
              <w:rPr>
                <w:rFonts w:hint="eastAsia" w:ascii="Times New Roman" w:hAnsi="宋体" w:eastAsia="宋体" w:cs="Times New Roman"/>
                <w:kern w:val="0"/>
                <w:sz w:val="21"/>
                <w:szCs w:val="21"/>
              </w:rPr>
              <w:t>仪两套，需满足</w:t>
            </w:r>
            <w:r>
              <w:rPr>
                <w:rFonts w:ascii="Times New Roman" w:hAnsi="宋体" w:eastAsia="宋体" w:cs="Times New Roman"/>
                <w:kern w:val="0"/>
                <w:sz w:val="21"/>
                <w:szCs w:val="21"/>
              </w:rPr>
              <w:t>压缩空气</w:t>
            </w:r>
            <w:r>
              <w:rPr>
                <w:rFonts w:hint="eastAsia" w:ascii="Times New Roman" w:hAnsi="宋体" w:eastAsia="宋体" w:cs="Times New Roman"/>
                <w:kern w:val="0"/>
                <w:sz w:val="21"/>
                <w:szCs w:val="21"/>
              </w:rPr>
              <w:t>检测</w:t>
            </w:r>
            <w:r>
              <w:rPr>
                <w:rFonts w:ascii="Times New Roman" w:hAnsi="宋体" w:eastAsia="宋体" w:cs="Times New Roman"/>
                <w:kern w:val="0"/>
                <w:sz w:val="21"/>
                <w:szCs w:val="21"/>
              </w:rPr>
              <w:t>要求</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宋体" w:eastAsia="宋体" w:cs="Times New Roman"/>
                <w:color w:val="000000"/>
                <w:kern w:val="0"/>
                <w:sz w:val="21"/>
                <w:szCs w:val="21"/>
                <w:shd w:val="clear" w:color="auto" w:fill="FFFFFF"/>
              </w:rPr>
              <w:t>采用颗粒撞击原理</w:t>
            </w:r>
            <w:r>
              <w:rPr>
                <w:rFonts w:hint="eastAsia" w:ascii="Times New Roman" w:hAnsi="宋体" w:eastAsia="宋体" w:cs="Times New Roman"/>
                <w:color w:val="000000"/>
                <w:kern w:val="0"/>
                <w:sz w:val="21"/>
                <w:szCs w:val="21"/>
                <w:shd w:val="clear" w:color="auto" w:fill="FFFFFF"/>
              </w:rPr>
              <w:t>、</w:t>
            </w:r>
            <w:r>
              <w:rPr>
                <w:rFonts w:ascii="Times New Roman" w:hAnsi="宋体" w:eastAsia="宋体" w:cs="Times New Roman"/>
                <w:color w:val="000000"/>
                <w:kern w:val="0"/>
                <w:sz w:val="21"/>
                <w:szCs w:val="21"/>
                <w:shd w:val="clear" w:color="auto" w:fill="FFFFFF"/>
              </w:rPr>
              <w:t>等速采样理论或放射性狭缝理论设计</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LED</w:t>
            </w:r>
            <w:r>
              <w:rPr>
                <w:rFonts w:ascii="Times New Roman" w:hAnsi="宋体" w:eastAsia="宋体" w:cs="Times New Roman"/>
                <w:kern w:val="0"/>
                <w:sz w:val="21"/>
                <w:szCs w:val="21"/>
              </w:rPr>
              <w:t>液晶显示屏，触摸式操作</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宋体" w:eastAsia="宋体" w:cs="Times New Roman"/>
                <w:color w:val="000000"/>
                <w:kern w:val="0"/>
                <w:sz w:val="21"/>
                <w:szCs w:val="21"/>
                <w:shd w:val="clear" w:color="auto" w:fill="FFFFFF"/>
              </w:rPr>
              <w:t>采样口和外壳采用优质航空铝制造，表面闭孔处理，便于使用前的灭菌消毒。</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kern w:val="0"/>
                <w:sz w:val="21"/>
                <w:szCs w:val="21"/>
                <w:shd w:val="clear" w:color="auto" w:fill="FFFFFF"/>
              </w:rPr>
            </w:pPr>
            <w:r>
              <w:rPr>
                <w:rFonts w:ascii="Times New Roman" w:hAnsi="宋体" w:eastAsia="宋体" w:cs="Times New Roman"/>
                <w:color w:val="000000"/>
                <w:kern w:val="0"/>
                <w:sz w:val="21"/>
                <w:szCs w:val="21"/>
                <w:shd w:val="clear" w:color="auto" w:fill="FFFFFF"/>
              </w:rPr>
              <w:t>体积轻便、性能稳定，操作简便</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宋体"/>
                <w:b w:val="0"/>
                <w:caps w:val="0"/>
                <w:color w:val="000000"/>
                <w:spacing w:val="-4"/>
                <w:sz w:val="21"/>
                <w:szCs w:val="21"/>
                <w:lang w:val="en-US" w:eastAsia="zh-CN"/>
              </w:rPr>
            </w:pPr>
            <w:r>
              <w:rPr>
                <w:rFonts w:hint="eastAsia"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653" w:type="dxa"/>
            <w:gridSpan w:val="3"/>
            <w:tcBorders>
              <w:top w:val="single" w:color="auto" w:sz="4" w:space="0"/>
              <w:bottom w:val="single" w:color="auto" w:sz="4" w:space="0"/>
            </w:tcBorders>
            <w:shd w:val="clear" w:color="auto" w:fill="D8D8D8" w:themeFill="background1" w:themeFillShade="D9"/>
            <w:vAlign w:val="center"/>
          </w:tcPr>
          <w:p>
            <w:pPr>
              <w:tabs>
                <w:tab w:val="center" w:pos="2268"/>
                <w:tab w:val="right" w:pos="5387"/>
              </w:tabs>
              <w:jc w:val="left"/>
              <w:rPr>
                <w:rFonts w:ascii="Times New Roman" w:hAnsi="宋体" w:eastAsia="宋体" w:cs="Times New Roman"/>
                <w:b/>
                <w:caps/>
                <w:color w:val="000000"/>
                <w:spacing w:val="-4"/>
                <w:kern w:val="0"/>
                <w:sz w:val="21"/>
                <w:szCs w:val="21"/>
              </w:rPr>
            </w:pPr>
            <w:r>
              <w:rPr>
                <w:rFonts w:ascii="Times New Roman" w:hAnsi="宋体" w:eastAsia="宋体" w:cs="Times New Roman"/>
                <w:b/>
                <w:kern w:val="0"/>
                <w:sz w:val="21"/>
                <w:szCs w:val="21"/>
              </w:rPr>
              <w:t>电器、仪表、控制系统</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220V/50HZ</w:t>
            </w:r>
            <w:r>
              <w:rPr>
                <w:rFonts w:ascii="Times New Roman" w:hAnsi="宋体" w:eastAsia="宋体" w:cs="Times New Roman"/>
                <w:kern w:val="0"/>
                <w:sz w:val="21"/>
                <w:szCs w:val="21"/>
              </w:rPr>
              <w:t>；</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宋体" w:eastAsia="宋体" w:cs="Times New Roman"/>
                <w:kern w:val="0"/>
                <w:sz w:val="21"/>
                <w:szCs w:val="21"/>
              </w:rPr>
              <w:t>运行日期、时间、采样速率、采样量、采样时间均可实时显示；</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宋体" w:eastAsia="宋体" w:cs="Times New Roman"/>
                <w:kern w:val="0"/>
                <w:sz w:val="21"/>
                <w:szCs w:val="21"/>
              </w:rPr>
              <w:t>可进行编程，对取样时间，取样体积进行设置</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hint="eastAsia" w:ascii="Times New Roman" w:hAnsi="宋体"/>
                <w:b w:val="0"/>
                <w:caps w:val="0"/>
                <w:color w:val="000000"/>
                <w:spacing w:val="-4"/>
                <w:sz w:val="21"/>
                <w:szCs w:val="21"/>
                <w:lang w:val="en-US" w:eastAsia="zh-CN"/>
              </w:rPr>
              <w:t>期望</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宋体" w:eastAsia="宋体" w:cs="Times New Roman"/>
                <w:color w:val="000000"/>
                <w:kern w:val="0"/>
                <w:sz w:val="21"/>
                <w:szCs w:val="21"/>
                <w:shd w:val="clear" w:color="auto" w:fill="FFFFFF"/>
              </w:rPr>
              <w:t>采样</w:t>
            </w:r>
            <w:r>
              <w:rPr>
                <w:rFonts w:hint="eastAsia" w:ascii="Times New Roman" w:hAnsi="宋体" w:eastAsia="宋体" w:cs="Times New Roman"/>
                <w:color w:val="000000"/>
                <w:kern w:val="0"/>
                <w:sz w:val="21"/>
                <w:szCs w:val="21"/>
                <w:shd w:val="clear" w:color="auto" w:fill="FFFFFF"/>
              </w:rPr>
              <w:t>速度满足100L/min</w:t>
            </w:r>
            <w:r>
              <w:rPr>
                <w:rFonts w:ascii="Times New Roman" w:hAnsi="宋体" w:eastAsia="宋体" w:cs="Times New Roman"/>
                <w:color w:val="000000"/>
                <w:kern w:val="0"/>
                <w:sz w:val="21"/>
                <w:szCs w:val="21"/>
                <w:shd w:val="clear" w:color="auto" w:fill="FFFFFF"/>
              </w:rPr>
              <w:t>；</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宋体" w:eastAsia="宋体" w:cs="Times New Roman"/>
                <w:color w:val="000000"/>
                <w:kern w:val="0"/>
                <w:sz w:val="21"/>
                <w:szCs w:val="21"/>
                <w:shd w:val="clear" w:color="auto" w:fill="FFFFFF"/>
              </w:rPr>
              <w:t>并可根据使用要求对采样时间从</w:t>
            </w:r>
            <w:r>
              <w:rPr>
                <w:rFonts w:ascii="Times New Roman" w:hAnsi="Times New Roman" w:eastAsia="宋体" w:cs="Times New Roman"/>
                <w:color w:val="000000"/>
                <w:kern w:val="0"/>
                <w:sz w:val="21"/>
                <w:szCs w:val="21"/>
                <w:shd w:val="clear" w:color="auto" w:fill="FFFFFF"/>
              </w:rPr>
              <w:t>1-99min</w:t>
            </w:r>
            <w:r>
              <w:rPr>
                <w:rFonts w:ascii="Times New Roman" w:hAnsi="宋体" w:eastAsia="宋体" w:cs="Times New Roman"/>
                <w:color w:val="000000"/>
                <w:kern w:val="0"/>
                <w:sz w:val="21"/>
                <w:szCs w:val="21"/>
                <w:shd w:val="clear" w:color="auto" w:fill="FFFFFF"/>
              </w:rPr>
              <w:t>任意设定；</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宋体"/>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宋体" w:eastAsia="宋体" w:cs="Times New Roman"/>
                <w:kern w:val="0"/>
                <w:sz w:val="21"/>
                <w:szCs w:val="21"/>
              </w:rPr>
              <w:t>可以配用国内市售不同规格的预装平皿；</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流量</w:t>
            </w:r>
            <w:r>
              <w:rPr>
                <w:rFonts w:ascii="Times New Roman" w:hAnsi="宋体" w:eastAsia="宋体" w:cs="Times New Roman"/>
                <w:kern w:val="0"/>
                <w:sz w:val="21"/>
                <w:szCs w:val="21"/>
              </w:rPr>
              <w:t>精度小于2.5%</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采样</w:t>
            </w:r>
            <w:r>
              <w:rPr>
                <w:rFonts w:ascii="Times New Roman" w:hAnsi="Times New Roman" w:eastAsia="宋体" w:cs="Times New Roman"/>
                <w:kern w:val="0"/>
                <w:sz w:val="21"/>
                <w:szCs w:val="21"/>
              </w:rPr>
              <w:t>仪</w:t>
            </w:r>
            <w:r>
              <w:rPr>
                <w:rFonts w:hint="eastAsia" w:ascii="Times New Roman" w:hAnsi="Times New Roman" w:eastAsia="宋体" w:cs="Times New Roman"/>
                <w:kern w:val="0"/>
                <w:sz w:val="21"/>
                <w:szCs w:val="21"/>
              </w:rPr>
              <w:t>排气</w:t>
            </w:r>
            <w:r>
              <w:rPr>
                <w:rFonts w:ascii="Times New Roman" w:hAnsi="Times New Roman" w:eastAsia="宋体" w:cs="Times New Roman"/>
                <w:kern w:val="0"/>
                <w:sz w:val="21"/>
                <w:szCs w:val="21"/>
              </w:rPr>
              <w:t>不</w:t>
            </w:r>
            <w:r>
              <w:rPr>
                <w:rFonts w:hint="eastAsia" w:ascii="Times New Roman" w:hAnsi="Times New Roman" w:eastAsia="宋体" w:cs="Times New Roman"/>
                <w:kern w:val="0"/>
                <w:sz w:val="21"/>
                <w:szCs w:val="21"/>
              </w:rPr>
              <w:t>影响</w:t>
            </w:r>
            <w:r>
              <w:rPr>
                <w:rFonts w:ascii="Times New Roman" w:hAnsi="Times New Roman" w:eastAsia="宋体" w:cs="Times New Roman"/>
                <w:kern w:val="0"/>
                <w:sz w:val="21"/>
                <w:szCs w:val="21"/>
              </w:rPr>
              <w:t>洁净环境</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宋体" w:eastAsia="宋体" w:cs="Times New Roman"/>
                <w:color w:val="000000"/>
                <w:kern w:val="0"/>
                <w:sz w:val="21"/>
                <w:szCs w:val="21"/>
                <w:shd w:val="clear" w:color="auto" w:fill="FFFFFF"/>
              </w:rPr>
              <w:t>可设置采样周期、延时采样；</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 w:val="clear" w:pos="9639"/>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kern w:val="0"/>
                <w:sz w:val="21"/>
                <w:szCs w:val="21"/>
                <w:shd w:val="clear" w:color="auto" w:fill="FFFFFF"/>
              </w:rPr>
            </w:pPr>
            <w:r>
              <w:rPr>
                <w:rFonts w:ascii="Times New Roman" w:hAnsi="宋体" w:eastAsia="宋体" w:cs="Times New Roman"/>
                <w:color w:val="000000"/>
                <w:kern w:val="0"/>
                <w:sz w:val="21"/>
                <w:szCs w:val="21"/>
                <w:shd w:val="clear" w:color="auto" w:fill="FFFFFF"/>
              </w:rPr>
              <w:t>可将采样量，采样时间等参数进行储存；</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s>
              <w:spacing w:before="0" w:after="0"/>
              <w:jc w:val="center"/>
              <w:rPr>
                <w:rFonts w:ascii="Times New Roman" w:hAnsi="Times New Roman"/>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宋体" w:eastAsia="宋体" w:cs="Times New Roman"/>
                <w:kern w:val="0"/>
                <w:sz w:val="21"/>
                <w:szCs w:val="21"/>
              </w:rPr>
              <w:t>使用标准充电电池，单次充电使用时间大于</w:t>
            </w:r>
            <w:r>
              <w:rPr>
                <w:rFonts w:ascii="Times New Roman" w:hAnsi="Times New Roman" w:eastAsia="宋体" w:cs="Times New Roman"/>
                <w:kern w:val="0"/>
                <w:sz w:val="21"/>
                <w:szCs w:val="21"/>
              </w:rPr>
              <w:t>7</w:t>
            </w:r>
            <w:r>
              <w:rPr>
                <w:rFonts w:ascii="Times New Roman" w:hAnsi="宋体" w:eastAsia="宋体" w:cs="Times New Roman"/>
                <w:kern w:val="0"/>
                <w:sz w:val="21"/>
                <w:szCs w:val="21"/>
              </w:rPr>
              <w:t>小时；可使用普通非充电电池供电，也可在无电池状态下通过</w:t>
            </w:r>
            <w:r>
              <w:rPr>
                <w:rFonts w:ascii="Times New Roman" w:hAnsi="Times New Roman" w:eastAsia="宋体" w:cs="Times New Roman"/>
                <w:kern w:val="0"/>
                <w:sz w:val="21"/>
                <w:szCs w:val="21"/>
              </w:rPr>
              <w:t>220V/50Hz</w:t>
            </w:r>
            <w:r>
              <w:rPr>
                <w:rFonts w:ascii="Times New Roman" w:hAnsi="宋体" w:eastAsia="宋体" w:cs="Times New Roman"/>
                <w:kern w:val="0"/>
                <w:sz w:val="21"/>
                <w:szCs w:val="21"/>
              </w:rPr>
              <w:t>交流</w:t>
            </w:r>
            <w:r>
              <w:rPr>
                <w:rFonts w:ascii="Times New Roman" w:hAnsi="Times New Roman" w:eastAsia="宋体" w:cs="Times New Roman"/>
                <w:kern w:val="0"/>
                <w:sz w:val="21"/>
                <w:szCs w:val="21"/>
              </w:rPr>
              <w:t>AC</w:t>
            </w:r>
            <w:r>
              <w:rPr>
                <w:rFonts w:ascii="Times New Roman" w:hAnsi="宋体" w:eastAsia="宋体" w:cs="Times New Roman"/>
                <w:kern w:val="0"/>
                <w:sz w:val="21"/>
                <w:szCs w:val="21"/>
              </w:rPr>
              <w:t>充电器直接供电；</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s>
              <w:spacing w:before="0" w:after="0"/>
              <w:jc w:val="center"/>
              <w:rPr>
                <w:rFonts w:ascii="Times New Roman" w:hAnsi="宋体"/>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653" w:type="dxa"/>
            <w:gridSpan w:val="3"/>
            <w:tcBorders>
              <w:top w:val="single" w:color="auto" w:sz="4" w:space="0"/>
              <w:bottom w:val="single" w:color="auto" w:sz="4" w:space="0"/>
            </w:tcBorders>
            <w:shd w:val="clear" w:color="auto" w:fill="D8D8D8" w:themeFill="background1" w:themeFillShade="D9"/>
            <w:vAlign w:val="center"/>
          </w:tcPr>
          <w:p>
            <w:pPr>
              <w:pStyle w:val="16"/>
              <w:widowControl w:val="0"/>
              <w:tabs>
                <w:tab w:val="center" w:pos="2268"/>
                <w:tab w:val="right" w:pos="5387"/>
                <w:tab w:val="clear" w:pos="4820"/>
                <w:tab w:val="clear" w:pos="9639"/>
              </w:tabs>
              <w:spacing w:before="0" w:after="0"/>
              <w:rPr>
                <w:rFonts w:ascii="Times New Roman" w:hAnsi="Times New Roman"/>
                <w:sz w:val="21"/>
                <w:szCs w:val="21"/>
                <w:lang w:eastAsia="zh-CN"/>
              </w:rPr>
            </w:pPr>
            <w:r>
              <w:rPr>
                <w:rFonts w:ascii="Times New Roman" w:hAnsi="Times New Roman"/>
                <w:sz w:val="21"/>
                <w:szCs w:val="21"/>
                <w:highlight w:val="lightGray"/>
                <w:lang w:eastAsia="zh-CN"/>
              </w:rPr>
              <w:t>清洗、消毒或灭菌要求</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宋体" w:eastAsia="宋体" w:cs="Times New Roman"/>
                <w:kern w:val="0"/>
                <w:sz w:val="21"/>
                <w:szCs w:val="21"/>
              </w:rPr>
              <w:t>采样头应采用阳极</w:t>
            </w:r>
            <w:r>
              <w:rPr>
                <w:rFonts w:hint="eastAsia" w:ascii="Times New Roman" w:hAnsi="宋体" w:eastAsia="宋体" w:cs="Times New Roman"/>
                <w:kern w:val="0"/>
                <w:sz w:val="21"/>
                <w:szCs w:val="21"/>
              </w:rPr>
              <w:t>氧</w:t>
            </w:r>
            <w:r>
              <w:rPr>
                <w:rFonts w:ascii="Times New Roman" w:hAnsi="宋体" w:eastAsia="宋体" w:cs="Times New Roman"/>
                <w:kern w:val="0"/>
                <w:sz w:val="21"/>
                <w:szCs w:val="21"/>
              </w:rPr>
              <w:t>化铝，耐清洁消毒灭菌；</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s>
              <w:spacing w:before="0" w:after="0"/>
              <w:jc w:val="center"/>
              <w:rPr>
                <w:rFonts w:ascii="Times New Roman" w:hAnsi="宋体"/>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auto" w:sz="4" w:space="0"/>
              <w:bottom w:val="sing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宋体" w:eastAsia="宋体" w:cs="Times New Roman"/>
                <w:kern w:val="0"/>
                <w:sz w:val="21"/>
                <w:szCs w:val="21"/>
              </w:rPr>
              <w:t>采样筛网采用</w:t>
            </w:r>
            <w:r>
              <w:rPr>
                <w:rFonts w:ascii="Times New Roman" w:hAnsi="Times New Roman" w:eastAsia="宋体" w:cs="Times New Roman"/>
                <w:kern w:val="0"/>
                <w:sz w:val="21"/>
                <w:szCs w:val="21"/>
              </w:rPr>
              <w:t>316L</w:t>
            </w:r>
            <w:r>
              <w:rPr>
                <w:rFonts w:ascii="Times New Roman" w:hAnsi="宋体" w:eastAsia="宋体" w:cs="Times New Roman"/>
                <w:kern w:val="0"/>
                <w:sz w:val="21"/>
                <w:szCs w:val="21"/>
              </w:rPr>
              <w:t>不锈钢；耐清洁消毒灭菌；</w:t>
            </w:r>
          </w:p>
        </w:tc>
        <w:tc>
          <w:tcPr>
            <w:tcW w:w="1473" w:type="dxa"/>
            <w:tcBorders>
              <w:top w:val="single" w:color="auto" w:sz="4" w:space="0"/>
              <w:left w:val="single" w:color="auto" w:sz="4" w:space="0"/>
              <w:bottom w:val="single" w:color="auto" w:sz="4" w:space="0"/>
            </w:tcBorders>
            <w:vAlign w:val="center"/>
          </w:tcPr>
          <w:p>
            <w:pPr>
              <w:pStyle w:val="16"/>
              <w:widowControl w:val="0"/>
              <w:tabs>
                <w:tab w:val="center" w:pos="2268"/>
                <w:tab w:val="right" w:pos="5387"/>
                <w:tab w:val="clear" w:pos="4820"/>
              </w:tabs>
              <w:spacing w:before="0" w:after="0"/>
              <w:jc w:val="center"/>
              <w:rPr>
                <w:rFonts w:ascii="Times New Roman" w:hAnsi="宋体"/>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475" w:type="dxa"/>
            <w:tcBorders>
              <w:top w:val="single" w:color="auto" w:sz="4" w:space="0"/>
              <w:bottom w:val="double" w:color="auto" w:sz="4" w:space="0"/>
              <w:right w:val="single" w:color="auto" w:sz="4" w:space="0"/>
            </w:tcBorders>
            <w:vAlign w:val="center"/>
          </w:tcPr>
          <w:p>
            <w:pPr>
              <w:pStyle w:val="16"/>
              <w:widowControl w:val="0"/>
              <w:numPr>
                <w:ilvl w:val="0"/>
                <w:numId w:val="3"/>
              </w:numPr>
              <w:tabs>
                <w:tab w:val="center" w:pos="2268"/>
                <w:tab w:val="right" w:pos="5387"/>
                <w:tab w:val="clear" w:pos="4820"/>
                <w:tab w:val="clear" w:pos="9639"/>
              </w:tabs>
              <w:spacing w:before="0" w:after="0"/>
              <w:rPr>
                <w:rFonts w:ascii="Times New Roman" w:hAnsi="Times New Roman"/>
                <w:b w:val="0"/>
                <w:color w:val="000000"/>
                <w:sz w:val="21"/>
                <w:szCs w:val="21"/>
                <w:lang w:val="en-US" w:eastAsia="zh-CN"/>
              </w:rPr>
            </w:pPr>
          </w:p>
        </w:tc>
        <w:tc>
          <w:tcPr>
            <w:tcW w:w="6705" w:type="dxa"/>
            <w:tcBorders>
              <w:top w:val="single" w:color="auto" w:sz="4" w:space="0"/>
              <w:left w:val="single" w:color="auto" w:sz="4" w:space="0"/>
              <w:bottom w:val="double" w:color="auto" w:sz="4" w:space="0"/>
              <w:right w:val="single" w:color="auto" w:sz="4" w:space="0"/>
            </w:tcBorders>
            <w:vAlign w:val="center"/>
          </w:tcPr>
          <w:p>
            <w:pPr>
              <w:rPr>
                <w:rFonts w:ascii="Times New Roman" w:hAnsi="Times New Roman" w:eastAsia="宋体" w:cs="Times New Roman"/>
                <w:kern w:val="0"/>
                <w:sz w:val="21"/>
                <w:szCs w:val="21"/>
              </w:rPr>
            </w:pPr>
            <w:r>
              <w:rPr>
                <w:rFonts w:ascii="Times New Roman" w:hAnsi="宋体" w:eastAsia="宋体" w:cs="Times New Roman"/>
                <w:kern w:val="0"/>
                <w:sz w:val="21"/>
                <w:szCs w:val="21"/>
              </w:rPr>
              <w:t>主机需采用涂有环氧树脂涂层的铝结构；耐清洁消毒灭菌；</w:t>
            </w:r>
          </w:p>
        </w:tc>
        <w:tc>
          <w:tcPr>
            <w:tcW w:w="1473" w:type="dxa"/>
            <w:tcBorders>
              <w:top w:val="single" w:color="auto" w:sz="4" w:space="0"/>
              <w:left w:val="single" w:color="auto" w:sz="4" w:space="0"/>
              <w:bottom w:val="double" w:color="auto" w:sz="4" w:space="0"/>
            </w:tcBorders>
            <w:vAlign w:val="center"/>
          </w:tcPr>
          <w:p>
            <w:pPr>
              <w:pStyle w:val="16"/>
              <w:widowControl w:val="0"/>
              <w:tabs>
                <w:tab w:val="center" w:pos="2268"/>
                <w:tab w:val="right" w:pos="5387"/>
                <w:tab w:val="clear" w:pos="4820"/>
              </w:tabs>
              <w:spacing w:before="0" w:after="0"/>
              <w:jc w:val="center"/>
              <w:rPr>
                <w:rFonts w:ascii="Times New Roman" w:hAnsi="宋体"/>
                <w:b w:val="0"/>
                <w:caps w:val="0"/>
                <w:color w:val="000000"/>
                <w:spacing w:val="-4"/>
                <w:sz w:val="21"/>
                <w:szCs w:val="21"/>
                <w:lang w:val="en-US" w:eastAsia="zh-CN"/>
              </w:rPr>
            </w:pPr>
            <w:r>
              <w:rPr>
                <w:rFonts w:ascii="Times New Roman" w:hAnsi="宋体"/>
                <w:b w:val="0"/>
                <w:caps w:val="0"/>
                <w:color w:val="000000"/>
                <w:spacing w:val="-4"/>
                <w:sz w:val="21"/>
                <w:szCs w:val="21"/>
                <w:lang w:val="en-US" w:eastAsia="zh-CN"/>
              </w:rPr>
              <w:t>必须</w:t>
            </w:r>
          </w:p>
        </w:tc>
      </w:tr>
    </w:tbl>
    <w:p>
      <w:pPr>
        <w:pStyle w:val="3"/>
        <w:numPr>
          <w:ilvl w:val="0"/>
          <w:numId w:val="2"/>
        </w:numPr>
        <w:bidi w:val="0"/>
        <w:rPr>
          <w:lang w:val="en-US"/>
        </w:rPr>
      </w:pPr>
      <w:bookmarkStart w:id="11" w:name="_Toc16683"/>
      <w:r>
        <w:rPr>
          <w:rFonts w:hint="eastAsia"/>
        </w:rPr>
        <w:t>验证和培训要求</w:t>
      </w:r>
      <w:bookmarkEnd w:id="11"/>
    </w:p>
    <w:tbl>
      <w:tblPr>
        <w:tblStyle w:val="8"/>
        <w:tblW w:w="9458"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0"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初次安装供方负责对技术管理人员、操作人员、维修人员进行结构原理、性能、操作、维修、故障排除等基本知识的培训，使我方人员至一定熟练度，由双方人员认可</w:t>
            </w:r>
            <w:r>
              <w:rPr>
                <w:rFonts w:ascii="Times New Roman" w:hAnsi="Times New Roman" w:cs="Times New Roman"/>
                <w:b w:val="0"/>
                <w:bCs w:val="0"/>
                <w:color w:val="000000"/>
                <w:sz w:val="21"/>
                <w:szCs w:val="21"/>
                <w:lang w:val="en-US" w:bidi="ar"/>
              </w:rPr>
              <w:t>,费用由供应商承担。</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设备供应商负责所有技术指导和人员培训，包括：操作、设备维护、设备性能及问题解答。</w:t>
            </w:r>
          </w:p>
        </w:tc>
        <w:tc>
          <w:tcPr>
            <w:tcW w:w="1260" w:type="dxa"/>
            <w:vAlign w:val="center"/>
          </w:tcPr>
          <w:p>
            <w:pPr>
              <w:spacing w:line="360" w:lineRule="auto"/>
              <w:jc w:val="center"/>
              <w:rPr>
                <w:rFonts w:ascii="宋体" w:hAnsi="宋体"/>
                <w:b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供应商应提供充足的中英文培训材料</w:t>
            </w:r>
            <w:r>
              <w:rPr>
                <w:rFonts w:hint="eastAsia" w:ascii="Times New Roman" w:hAnsi="Times New Roman" w:cs="Times New Roman"/>
                <w:b w:val="0"/>
                <w:bCs w:val="0"/>
                <w:color w:val="000000"/>
                <w:sz w:val="21"/>
                <w:szCs w:val="21"/>
                <w:lang w:val="en-US" w:bidi="ar"/>
              </w:rPr>
              <w:t>。</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val="en-US" w:bidi="ar"/>
              </w:rPr>
              <w:t>卖方向买方提供详细的验收标准、验收手册。设备安装后，仪器所有技术参数经检验应符合国际和国家标准及厂方标准。买方有权委托中国有资格的单位对上述仪器进行精度校核。如果由于仪器本身原因而在六十天内调试没有通过，卖方必须更换一套新的相同型号或符合技术性能的仪器设备。</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sz w:val="21"/>
              </w:rPr>
              <w:t>供方提供设备的</w:t>
            </w:r>
            <w:r>
              <w:rPr>
                <w:sz w:val="21"/>
              </w:rPr>
              <w:t>3Q</w:t>
            </w:r>
            <w:r>
              <w:rPr>
                <w:rFonts w:hint="eastAsia"/>
                <w:sz w:val="21"/>
              </w:rPr>
              <w:t>认证，并提供相应的方案及报告，3Q方案应经需方审核、批准后执行</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bookmarkStart w:id="12" w:name="_Toc15829_WPSOffice_Level2"/>
          </w:p>
        </w:tc>
        <w:tc>
          <w:tcPr>
            <w:tcW w:w="6938" w:type="dxa"/>
            <w:vAlign w:val="center"/>
          </w:tcPr>
          <w:p>
            <w:pPr>
              <w:rPr>
                <w:rFonts w:hint="eastAsia"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设备验收合格后，出具验收报告，买卖双方在验收文件上签字生效</w:t>
            </w:r>
          </w:p>
        </w:tc>
        <w:tc>
          <w:tcPr>
            <w:tcW w:w="1260" w:type="dxa"/>
            <w:vAlign w:val="center"/>
          </w:tcPr>
          <w:p>
            <w:pPr>
              <w:spacing w:line="360" w:lineRule="auto"/>
              <w:jc w:val="center"/>
              <w:rPr>
                <w:rFonts w:hint="default" w:ascii="宋体" w:hAnsi="宋体" w:eastAsiaTheme="minorEastAsia"/>
                <w:b w:val="0"/>
                <w:sz w:val="21"/>
                <w:szCs w:val="21"/>
                <w:lang w:val="en-US" w:eastAsia="zh-CN"/>
              </w:rPr>
            </w:pPr>
            <w:r>
              <w:rPr>
                <w:rFonts w:hint="eastAsia" w:ascii="宋体" w:hAnsi="宋体"/>
                <w:b w:val="0"/>
                <w:sz w:val="21"/>
                <w:szCs w:val="21"/>
                <w:lang w:val="en-US" w:eastAsia="zh-CN"/>
              </w:rPr>
              <w:t>必须</w:t>
            </w:r>
          </w:p>
        </w:tc>
      </w:tr>
    </w:tbl>
    <w:p>
      <w:pPr>
        <w:spacing w:line="360" w:lineRule="auto"/>
        <w:ind w:left="400"/>
        <w:rPr>
          <w:rFonts w:ascii="宋体" w:hAnsi="宋体"/>
          <w:sz w:val="24"/>
        </w:rPr>
      </w:pPr>
    </w:p>
    <w:bookmarkEnd w:id="12"/>
    <w:p>
      <w:pPr>
        <w:pStyle w:val="3"/>
        <w:numPr>
          <w:ilvl w:val="0"/>
          <w:numId w:val="2"/>
        </w:numPr>
        <w:bidi w:val="0"/>
      </w:pPr>
      <w:bookmarkStart w:id="13" w:name="_Toc85633835"/>
      <w:bookmarkStart w:id="14" w:name="_Toc7164"/>
      <w:r>
        <w:rPr>
          <w:rFonts w:hint="eastAsia"/>
        </w:rPr>
        <w:t>安全要求</w:t>
      </w:r>
      <w:bookmarkEnd w:id="13"/>
      <w:bookmarkEnd w:id="14"/>
    </w:p>
    <w:tbl>
      <w:tblPr>
        <w:tblStyle w:val="8"/>
        <w:tblW w:w="0" w:type="auto"/>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16"/>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设备应贴有统一的设备铭牌，铭牌上应注明名称、产地、出厂日期、型号、重量级其他重要技术参数。</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不采用对人体健康有害的材料和加工方法。</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设备任何部位不能有锋利的边缘和尖角。</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供应商在接到用户调试通知一周内派技术人员到达现场。在需方工厂调试期间，由于供方设备或人员的原因造成的安全事故由供方承担</w:t>
            </w:r>
            <w:r>
              <w:rPr>
                <w:rFonts w:ascii="Times New Roman" w:hAnsi="Times New Roman" w:cs="Times New Roman"/>
                <w:b w:val="0"/>
                <w:bCs w:val="0"/>
                <w:color w:val="000000"/>
                <w:sz w:val="21"/>
                <w:szCs w:val="21"/>
                <w:lang w:val="en-US" w:bidi="ar"/>
              </w:rPr>
              <w:t>。</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pPr>
    </w:p>
    <w:p>
      <w:pPr>
        <w:pStyle w:val="3"/>
        <w:numPr>
          <w:ilvl w:val="0"/>
          <w:numId w:val="2"/>
        </w:numPr>
        <w:bidi w:val="0"/>
      </w:pPr>
      <w:bookmarkStart w:id="15" w:name="_Toc29660_WPSOffice_Level2"/>
      <w:bookmarkStart w:id="16" w:name="_Toc85633836"/>
      <w:bookmarkStart w:id="17" w:name="_Toc29994"/>
      <w:r>
        <w:rPr>
          <w:rFonts w:hint="eastAsia"/>
        </w:rPr>
        <w:t>包装和</w:t>
      </w:r>
      <w:bookmarkEnd w:id="15"/>
      <w:r>
        <w:rPr>
          <w:rFonts w:hint="eastAsia"/>
        </w:rPr>
        <w:t>运输要求</w:t>
      </w:r>
      <w:bookmarkEnd w:id="16"/>
      <w:bookmarkEnd w:id="17"/>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95"/>
        <w:gridCol w:w="11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795"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70"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货物包装需符合相应标准</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包装应适于长途运输，具有良好的防潮、防水、防锈等保护措施，以确保货物安全运抵现场</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供货商应承担由于包装、运输不妥引起的货物锈蚀、损伤和丢失的责任</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pStyle w:val="3"/>
        <w:numPr>
          <w:ilvl w:val="0"/>
          <w:numId w:val="2"/>
        </w:numPr>
        <w:tabs>
          <w:tab w:val="left" w:pos="851"/>
          <w:tab w:val="left" w:pos="8647"/>
        </w:tabs>
        <w:ind w:left="0" w:leftChars="0" w:firstLine="0" w:firstLineChars="0"/>
      </w:pPr>
      <w:bookmarkStart w:id="18" w:name="_Toc1621_WPSOffice_Level2"/>
      <w:bookmarkStart w:id="19" w:name="_Toc85633837"/>
      <w:bookmarkStart w:id="20" w:name="_Toc13485"/>
      <w:r>
        <w:rPr>
          <w:rFonts w:hint="eastAsia"/>
        </w:rPr>
        <w:t>文件资料</w:t>
      </w:r>
      <w:bookmarkEnd w:id="18"/>
      <w:r>
        <w:rPr>
          <w:rFonts w:hint="eastAsia"/>
        </w:rPr>
        <w:t>要求</w:t>
      </w:r>
      <w:bookmarkEnd w:id="19"/>
      <w:bookmarkEnd w:id="20"/>
    </w:p>
    <w:p>
      <w:pPr>
        <w:spacing w:line="360" w:lineRule="auto"/>
        <w:ind w:left="142"/>
        <w:rPr>
          <w:rFonts w:ascii="Times New Roman" w:hAnsi="Times New Roman" w:cs="Times New Roman"/>
        </w:rPr>
      </w:pPr>
      <w:r>
        <w:rPr>
          <w:rFonts w:hint="eastAsia" w:ascii="Times New Roman" w:hAnsi="Times New Roman" w:cs="Times New Roman"/>
          <w:sz w:val="24"/>
          <w:lang w:val="en-US" w:eastAsia="zh-CN"/>
        </w:rPr>
        <w:t>6</w:t>
      </w:r>
      <w:r>
        <w:rPr>
          <w:rFonts w:hint="eastAsia" w:ascii="Times New Roman" w:hAnsi="Times New Roman" w:cs="Times New Roman"/>
          <w:sz w:val="24"/>
        </w:rPr>
        <w:t>.1文件清单</w:t>
      </w:r>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260" w:type="dxa"/>
            <w:shd w:val="clear" w:color="auto" w:fill="C0C0C0"/>
            <w:vAlign w:val="center"/>
          </w:tcPr>
          <w:p>
            <w:pPr>
              <w:pStyle w:val="16"/>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16"/>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16"/>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bookmarkStart w:id="21" w:name="_Toc44422048"/>
            <w:r>
              <w:rPr>
                <w:rFonts w:ascii="Times New Roman" w:hAnsi="Times New Roman" w:cs="Times New Roman"/>
                <w:b w:val="0"/>
                <w:bCs w:val="0"/>
                <w:color w:val="000000"/>
                <w:sz w:val="21"/>
                <w:szCs w:val="21"/>
                <w:lang w:val="en-US" w:bidi="ar"/>
              </w:rPr>
              <w:t>提供完整的配件单，发货单</w:t>
            </w:r>
            <w:r>
              <w:rPr>
                <w:rFonts w:hint="eastAsia" w:ascii="Times New Roman" w:hAnsi="Times New Roman" w:cs="Times New Roman"/>
                <w:b w:val="0"/>
                <w:bCs w:val="0"/>
                <w:color w:val="000000"/>
                <w:sz w:val="21"/>
                <w:szCs w:val="21"/>
                <w:lang w:val="en-US" w:bidi="ar"/>
              </w:rPr>
              <w:t>，</w:t>
            </w:r>
            <w:r>
              <w:rPr>
                <w:rFonts w:ascii="Times New Roman" w:hAnsi="Times New Roman" w:cs="Times New Roman"/>
                <w:b w:val="0"/>
                <w:bCs w:val="0"/>
                <w:color w:val="000000"/>
                <w:sz w:val="21"/>
                <w:szCs w:val="21"/>
                <w:lang w:val="en-US" w:bidi="ar"/>
              </w:rPr>
              <w:t>装箱单</w:t>
            </w:r>
            <w:r>
              <w:rPr>
                <w:rFonts w:hint="eastAsia" w:ascii="Times New Roman" w:hAnsi="Times New Roman" w:cs="Times New Roman"/>
                <w:b w:val="0"/>
                <w:bCs w:val="0"/>
                <w:color w:val="000000"/>
                <w:sz w:val="21"/>
                <w:szCs w:val="21"/>
                <w:lang w:val="en-US" w:bidi="ar"/>
              </w:rPr>
              <w:t>和产品保修卡。</w:t>
            </w:r>
            <w:bookmarkEnd w:id="21"/>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提供</w:t>
            </w:r>
            <w:r>
              <w:rPr>
                <w:rFonts w:hint="eastAsia" w:ascii="Times New Roman" w:hAnsi="Times New Roman" w:cs="Times New Roman"/>
                <w:b w:val="0"/>
                <w:bCs w:val="0"/>
                <w:color w:val="000000"/>
                <w:sz w:val="21"/>
                <w:szCs w:val="21"/>
                <w:lang w:val="en-US" w:bidi="ar"/>
              </w:rPr>
              <w:t>主要零配件清单、备品备件清单、两年内易损坏品、外购部件生产厂家</w:t>
            </w:r>
            <w:r>
              <w:rPr>
                <w:rFonts w:ascii="Times New Roman" w:hAnsi="Times New Roman" w:cs="Times New Roman"/>
                <w:b w:val="0"/>
                <w:bCs w:val="0"/>
                <w:color w:val="000000"/>
                <w:sz w:val="21"/>
                <w:szCs w:val="21"/>
                <w:lang w:val="en-US" w:bidi="ar"/>
              </w:rPr>
              <w:t>清单及订购信息。</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提供中文版操作说明书及维护手册。</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出厂检测原始记录及报告</w:t>
            </w:r>
            <w:r>
              <w:rPr>
                <w:rFonts w:hint="eastAsia" w:ascii="Times New Roman" w:hAnsi="Times New Roman" w:cs="Times New Roman"/>
                <w:b w:val="0"/>
                <w:bCs w:val="0"/>
                <w:color w:val="000000"/>
                <w:sz w:val="21"/>
                <w:szCs w:val="21"/>
                <w:lang w:val="en-US" w:bidi="ar"/>
              </w:rPr>
              <w:t>。</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bl>
    <w:p>
      <w:pPr>
        <w:autoSpaceDE w:val="0"/>
        <w:autoSpaceDN w:val="0"/>
        <w:spacing w:line="360" w:lineRule="auto"/>
        <w:rPr>
          <w:rFonts w:ascii="宋体" w:hAnsi="宋体"/>
          <w:sz w:val="24"/>
        </w:rPr>
      </w:pPr>
    </w:p>
    <w:p>
      <w:pPr>
        <w:autoSpaceDE w:val="0"/>
        <w:autoSpaceDN w:val="0"/>
        <w:spacing w:line="360" w:lineRule="auto"/>
        <w:rPr>
          <w:rFonts w:ascii="宋体" w:hAnsi="宋体"/>
          <w:sz w:val="24"/>
        </w:rPr>
      </w:pPr>
    </w:p>
    <w:p>
      <w:pPr>
        <w:spacing w:line="360" w:lineRule="auto"/>
        <w:ind w:left="142"/>
        <w:rPr>
          <w:rFonts w:ascii="Times New Roman" w:hAnsi="Times New Roman" w:cs="Times New Roman"/>
        </w:rPr>
      </w:pPr>
      <w:r>
        <w:rPr>
          <w:rFonts w:hint="eastAsia" w:ascii="Times New Roman" w:hAnsi="Times New Roman" w:cs="Times New Roman"/>
          <w:sz w:val="24"/>
          <w:lang w:val="en-US" w:eastAsia="zh-CN"/>
        </w:rPr>
        <w:t>6</w:t>
      </w:r>
      <w:r>
        <w:rPr>
          <w:rFonts w:hint="eastAsia" w:ascii="Times New Roman" w:hAnsi="Times New Roman" w:cs="Times New Roman"/>
          <w:sz w:val="24"/>
        </w:rPr>
        <w:t>.2文件要求</w:t>
      </w:r>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16"/>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16"/>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16"/>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文件统一用A4纸打印，采用A4尺寸塑料插页文件档案盒或其他形式</w:t>
            </w:r>
          </w:p>
        </w:tc>
        <w:tc>
          <w:tcPr>
            <w:tcW w:w="1162"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运行、安装、维护手册需提供与打印版一致的电子版</w:t>
            </w:r>
          </w:p>
        </w:tc>
        <w:tc>
          <w:tcPr>
            <w:tcW w:w="1162"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bl>
    <w:p>
      <w:pPr>
        <w:spacing w:line="360" w:lineRule="auto"/>
        <w:rPr>
          <w:rFonts w:ascii="Times New Roman" w:hAnsi="Times New Roman" w:cs="Times New Roman"/>
        </w:rPr>
      </w:pPr>
    </w:p>
    <w:p>
      <w:pPr>
        <w:spacing w:line="360" w:lineRule="auto"/>
        <w:ind w:left="142"/>
        <w:rPr>
          <w:rFonts w:ascii="Times New Roman" w:hAnsi="Times New Roman" w:cs="Times New Roman"/>
        </w:rPr>
      </w:pPr>
      <w:r>
        <w:rPr>
          <w:rFonts w:hint="eastAsia" w:ascii="Times New Roman" w:hAnsi="Times New Roman" w:cs="Times New Roman"/>
          <w:sz w:val="24"/>
          <w:lang w:val="en-US" w:eastAsia="zh-CN"/>
        </w:rPr>
        <w:t>6</w:t>
      </w:r>
      <w:r>
        <w:rPr>
          <w:rFonts w:hint="eastAsia" w:ascii="Times New Roman" w:hAnsi="Times New Roman" w:cs="Times New Roman"/>
          <w:sz w:val="24"/>
        </w:rPr>
        <w:t>.3文件提供时间节点</w:t>
      </w:r>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16"/>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16"/>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16"/>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宋体" w:hAnsi="宋体"/>
                <w:b w:val="0"/>
                <w:kern w:val="2"/>
                <w:sz w:val="21"/>
                <w:szCs w:val="21"/>
                <w:lang w:val="en-US"/>
              </w:rPr>
            </w:pPr>
            <w:r>
              <w:rPr>
                <w:rFonts w:hint="eastAsia" w:ascii="宋体" w:hAnsi="宋体"/>
                <w:b w:val="0"/>
                <w:kern w:val="2"/>
                <w:sz w:val="21"/>
                <w:szCs w:val="21"/>
                <w:lang w:val="en-US"/>
              </w:rPr>
              <w:t>在启动订单之前，设备供应商应提供制造进度计划表，以便于核对节点</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bl>
    <w:p>
      <w:pPr>
        <w:spacing w:line="360" w:lineRule="auto"/>
        <w:rPr>
          <w:rFonts w:ascii="宋体" w:hAnsi="宋体"/>
          <w:sz w:val="24"/>
        </w:rPr>
      </w:pPr>
    </w:p>
    <w:p>
      <w:pPr>
        <w:pStyle w:val="3"/>
        <w:numPr>
          <w:ilvl w:val="0"/>
          <w:numId w:val="2"/>
        </w:numPr>
        <w:bidi w:val="0"/>
      </w:pPr>
      <w:bookmarkStart w:id="22" w:name="_Toc21995_WPSOffice_Level2"/>
      <w:bookmarkStart w:id="23" w:name="_Toc85633838"/>
      <w:bookmarkStart w:id="24" w:name="_Toc15664"/>
      <w:r>
        <w:rPr>
          <w:rFonts w:hint="eastAsia"/>
        </w:rPr>
        <w:t>安装和调试</w:t>
      </w:r>
      <w:bookmarkEnd w:id="22"/>
      <w:r>
        <w:rPr>
          <w:rFonts w:hint="eastAsia"/>
        </w:rPr>
        <w:t>要求</w:t>
      </w:r>
      <w:bookmarkEnd w:id="23"/>
      <w:bookmarkEnd w:id="24"/>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65"/>
        <w:gridCol w:w="12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765"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14"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6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需要具备符合中国标准的电源插头，电源适配器</w:t>
            </w:r>
          </w:p>
        </w:tc>
        <w:tc>
          <w:tcPr>
            <w:tcW w:w="1214"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6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设备到场后需完成接收检查，供应商需派技术人员到现场指导，确保开箱、定位工作顺利进行。</w:t>
            </w:r>
          </w:p>
        </w:tc>
        <w:tc>
          <w:tcPr>
            <w:tcW w:w="1214"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pStyle w:val="3"/>
        <w:numPr>
          <w:ilvl w:val="0"/>
          <w:numId w:val="2"/>
        </w:numPr>
        <w:bidi w:val="0"/>
      </w:pPr>
      <w:bookmarkStart w:id="25" w:name="_Toc28217_WPSOffice_Level2"/>
      <w:bookmarkStart w:id="26" w:name="_Toc85633839"/>
      <w:bookmarkStart w:id="27" w:name="_Toc5621"/>
      <w:r>
        <w:rPr>
          <w:rFonts w:hint="eastAsia"/>
        </w:rPr>
        <w:t>服务要求</w:t>
      </w:r>
      <w:bookmarkEnd w:id="25"/>
      <w:bookmarkEnd w:id="26"/>
      <w:bookmarkEnd w:id="27"/>
    </w:p>
    <w:p>
      <w:pPr>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8</w:t>
      </w:r>
      <w:r>
        <w:rPr>
          <w:rFonts w:hint="eastAsia" w:ascii="宋体" w:hAnsi="宋体"/>
          <w:sz w:val="24"/>
        </w:rPr>
        <w:t>.1测试要求</w:t>
      </w:r>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按照文件要求和规定，供应商要完成所有测试。</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供应商提供的系统</w:t>
            </w:r>
            <w:r>
              <w:rPr>
                <w:rFonts w:hint="eastAsia" w:ascii="Times New Roman" w:hAnsi="Times New Roman" w:cs="Times New Roman"/>
                <w:b w:val="0"/>
                <w:bCs w:val="0"/>
                <w:color w:val="FF0000"/>
                <w:sz w:val="21"/>
                <w:szCs w:val="21"/>
                <w:lang w:val="en-US" w:bidi="ar"/>
              </w:rPr>
              <w:t>的质保期至少为一年</w:t>
            </w:r>
            <w:r>
              <w:rPr>
                <w:rFonts w:ascii="Times New Roman" w:hAnsi="Times New Roman" w:cs="Times New Roman"/>
                <w:b w:val="0"/>
                <w:bCs w:val="0"/>
                <w:color w:val="000000"/>
                <w:sz w:val="21"/>
                <w:szCs w:val="21"/>
                <w:lang w:val="en-US" w:bidi="ar"/>
              </w:rPr>
              <w:t>(从最终验收调试合格之日起算)。</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供应商对系统质量和综合性能负责，保证运行时的稳定性、兼容性等。</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供应商保证设计和运行的安全可靠性、规范性和合理性。</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合同签订后由于设计问题进行必要的改动所需的费用由供应商负责，客户不承担此费用。</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如因设备故障导致停止生产及使用或故障停机次数多以至不能达到设计要求时，需要延长保修期限。同时供应商需无条件负责免费维修并更换故障零件。</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设备到货日起，在</w:t>
            </w:r>
            <w:r>
              <w:rPr>
                <w:rFonts w:ascii="Times New Roman" w:hAnsi="Times New Roman" w:cs="Times New Roman"/>
                <w:b w:val="0"/>
                <w:bCs w:val="0"/>
                <w:color w:val="000000"/>
                <w:sz w:val="21"/>
                <w:szCs w:val="21"/>
                <w:lang w:val="en-US" w:bidi="ar"/>
              </w:rPr>
              <w:t>7个自然日内完成调试，具备使用能力。</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spacing w:line="360" w:lineRule="auto"/>
        <w:ind w:left="142"/>
        <w:rPr>
          <w:rFonts w:ascii="宋体" w:hAnsi="宋体"/>
          <w:sz w:val="24"/>
        </w:rPr>
      </w:pPr>
      <w:r>
        <w:rPr>
          <w:rFonts w:hint="eastAsia" w:ascii="宋体" w:hAnsi="宋体"/>
          <w:sz w:val="24"/>
          <w:lang w:val="en-US" w:eastAsia="zh-CN"/>
        </w:rPr>
        <w:t>8</w:t>
      </w:r>
      <w:r>
        <w:rPr>
          <w:rFonts w:hint="eastAsia" w:ascii="宋体" w:hAnsi="宋体"/>
          <w:sz w:val="24"/>
        </w:rPr>
        <w:t>.2核查要求</w:t>
      </w:r>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供应商的设计要全面和具有前瞻性、要考虑到尽量避免被检察官提出需要整改的问题的出现。</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rPr>
          <w:rFonts w:cs="Arial"/>
          <w:sz w:val="24"/>
          <w:szCs w:val="22"/>
        </w:rPr>
      </w:pPr>
    </w:p>
    <w:p>
      <w:pPr>
        <w:pStyle w:val="3"/>
        <w:numPr>
          <w:ilvl w:val="0"/>
          <w:numId w:val="2"/>
        </w:numPr>
        <w:bidi w:val="0"/>
      </w:pPr>
      <w:bookmarkStart w:id="28" w:name="_Toc85633840"/>
      <w:bookmarkStart w:id="29" w:name="_Toc7785"/>
      <w:r>
        <w:rPr>
          <w:rFonts w:hint="eastAsia"/>
        </w:rPr>
        <w:t>维修与保养要求</w:t>
      </w:r>
      <w:bookmarkEnd w:id="28"/>
      <w:bookmarkEnd w:id="29"/>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供应商要详细说明售后服务和培训的相关内容。售后服务必须及时、详尽，且问题解决完全。</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系统运行综合性能：系统在维护保养周期内，连续运行条件下，始终满足公司使用需求。</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供应商应提供符合用户需求的验证计划，以及各项报价。</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自仪器验收合格之日起，卖方向买方提供1年免费保修服务。在保修期内，属产品质量问题所发生的一切费用由卖方负担。</w:t>
            </w:r>
          </w:p>
        </w:tc>
        <w:tc>
          <w:tcPr>
            <w:tcW w:w="1197" w:type="dxa"/>
            <w:vAlign w:val="center"/>
          </w:tcPr>
          <w:p>
            <w:pPr>
              <w:spacing w:line="360" w:lineRule="auto"/>
              <w:jc w:val="center"/>
              <w:rPr>
                <w:rFonts w:ascii="宋体" w:hAnsi="宋体"/>
                <w:b w:val="0"/>
                <w:sz w:val="21"/>
                <w:szCs w:val="21"/>
              </w:rPr>
            </w:pPr>
            <w:r>
              <w:rPr>
                <w:rFonts w:hint="eastAsia" w:ascii="宋体" w:hAnsi="宋体"/>
                <w:b w:val="0"/>
                <w:sz w:val="21"/>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val="en-US" w:bidi="ar"/>
              </w:rPr>
              <w:t>卖方应提供技术支持，在接到买方仪器报修通知后，在24小时内予以应答，并在48小时内进行维修，保证仪器的正常工作。</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rPr>
          <w:rFonts w:cs="Arial"/>
          <w:sz w:val="24"/>
          <w:szCs w:val="22"/>
        </w:rPr>
      </w:pPr>
    </w:p>
    <w:p>
      <w:pPr>
        <w:pStyle w:val="3"/>
        <w:numPr>
          <w:ilvl w:val="0"/>
          <w:numId w:val="2"/>
        </w:numPr>
        <w:bidi w:val="0"/>
        <w:rPr>
          <w:lang w:val="en-US"/>
        </w:rPr>
      </w:pPr>
      <w:bookmarkStart w:id="30" w:name="_Toc85633841"/>
      <w:bookmarkStart w:id="31" w:name="_Toc20403"/>
      <w:r>
        <w:rPr>
          <w:rFonts w:hint="eastAsia"/>
          <w:lang w:val="en-US"/>
        </w:rPr>
        <w:t>付款方式及要求</w:t>
      </w:r>
      <w:bookmarkEnd w:id="30"/>
      <w:bookmarkEnd w:id="31"/>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合同签订后，支付30%合同款。设备到货后安装、调试、验收，正常运行3个批次以上或验收合格14天内，在收到供应商5%的质量保证金及款项发票后，支付剩余70%合同款。质保期满14天内，无息归还质保金。</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FF0000"/>
                <w:sz w:val="21"/>
                <w:szCs w:val="21"/>
                <w:lang w:val="en-US" w:bidi="ar"/>
              </w:rPr>
              <w:t>设备质保期：</w:t>
            </w:r>
            <w:r>
              <w:rPr>
                <w:rFonts w:ascii="Times New Roman" w:hAnsi="Times New Roman" w:cs="Times New Roman"/>
                <w:b w:val="0"/>
                <w:bCs w:val="0"/>
                <w:color w:val="FF0000"/>
                <w:sz w:val="21"/>
                <w:szCs w:val="21"/>
                <w:lang w:val="en-US" w:bidi="ar"/>
              </w:rPr>
              <w:t>1</w:t>
            </w:r>
            <w:r>
              <w:rPr>
                <w:rFonts w:hint="eastAsia" w:ascii="Times New Roman" w:hAnsi="Times New Roman" w:cs="Times New Roman"/>
                <w:b w:val="0"/>
                <w:bCs w:val="0"/>
                <w:color w:val="FF0000"/>
                <w:sz w:val="21"/>
                <w:szCs w:val="21"/>
                <w:lang w:val="en-US" w:bidi="ar"/>
              </w:rPr>
              <w:t>年</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numPr>
          <w:numId w:val="0"/>
        </w:numPr>
        <w:ind w:leftChars="0"/>
        <w:rPr>
          <w:lang w:val="en-US"/>
        </w:rPr>
      </w:pPr>
    </w:p>
    <w:p>
      <w:pPr>
        <w:rPr>
          <w:szCs w:val="21"/>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ngsana New">
    <w:panose1 w:val="02020603050405020304"/>
    <w:charset w:val="00"/>
    <w:family w:val="roman"/>
    <w:pitch w:val="default"/>
    <w:sig w:usb0="81000003" w:usb1="00000000" w:usb2="00000000" w:usb3="00000000" w:csb0="0001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3"/>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8" w:type="dxa"/>
          <w:vMerge w:val="restart"/>
          <w:shd w:val="clear" w:color="auto" w:fill="auto"/>
          <w:vAlign w:val="center"/>
        </w:tcPr>
        <w:p>
          <w:pPr>
            <w:jc w:val="center"/>
            <w:rPr>
              <w:sz w:val="28"/>
              <w:szCs w:val="28"/>
              <w:lang w:val="de-DE"/>
            </w:rPr>
          </w:pPr>
        </w:p>
      </w:tc>
      <w:tc>
        <w:tcPr>
          <w:tcW w:w="6977" w:type="dxa"/>
          <w:gridSpan w:val="2"/>
          <w:shd w:val="clear" w:color="auto" w:fill="auto"/>
          <w:vAlign w:val="center"/>
        </w:tcPr>
        <w:p>
          <w:pPr>
            <w:ind w:left="-2" w:leftChars="-51" w:hanging="105" w:hangingChars="35"/>
            <w:jc w:val="center"/>
            <w:rPr>
              <w:rFonts w:ascii="Times New Roman" w:hAnsi="Times New Roman" w:cs="Times New Roman"/>
              <w:bCs/>
              <w:sz w:val="30"/>
              <w:szCs w:val="30"/>
            </w:rPr>
          </w:pPr>
          <w:r>
            <w:rPr>
              <w:rFonts w:ascii="Times New Roman" w:hAnsi="Times New Roman" w:cs="Times New Roman"/>
              <w:sz w:val="30"/>
              <w:szCs w:val="30"/>
            </w:rPr>
            <w:t>User Requirement Specifications</w:t>
          </w:r>
        </w:p>
        <w:p>
          <w:pPr>
            <w:ind w:left="-2" w:leftChars="-51" w:hanging="105" w:hangingChars="35"/>
            <w:jc w:val="center"/>
            <w:rPr>
              <w:rFonts w:ascii="Times New Roman" w:hAnsi="Times New Roman" w:cs="Times New Roman"/>
              <w:bCs/>
              <w:sz w:val="30"/>
              <w:szCs w:val="30"/>
            </w:rPr>
          </w:pPr>
          <w:r>
            <w:rPr>
              <w:rFonts w:ascii="Times New Roman" w:hAnsi="Times New Roman" w:cs="Times New Roman"/>
              <w:sz w:val="30"/>
              <w:szCs w:val="30"/>
            </w:rPr>
            <w:t>用户技术要求书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08" w:type="dxa"/>
          <w:vMerge w:val="continue"/>
          <w:shd w:val="clear" w:color="auto" w:fill="auto"/>
        </w:tcPr>
        <w:p/>
      </w:tc>
      <w:tc>
        <w:tcPr>
          <w:tcW w:w="1083" w:type="dxa"/>
          <w:shd w:val="clear" w:color="auto" w:fill="auto"/>
        </w:tcPr>
        <w:p>
          <w:pPr>
            <w:jc w:val="center"/>
            <w:rPr>
              <w:rFonts w:ascii="Times New Roman" w:hAnsi="Times New Roman" w:cs="Times New Roman"/>
              <w:bCs/>
              <w:sz w:val="24"/>
              <w:szCs w:val="24"/>
            </w:rPr>
          </w:pPr>
          <w:r>
            <w:rPr>
              <w:rFonts w:ascii="Times New Roman" w:hAnsi="Times New Roman" w:cs="Times New Roman"/>
              <w:sz w:val="24"/>
              <w:szCs w:val="24"/>
            </w:rPr>
            <w:t>Subject主題</w:t>
          </w:r>
        </w:p>
      </w:tc>
      <w:tc>
        <w:tcPr>
          <w:tcW w:w="5894" w:type="dxa"/>
          <w:shd w:val="clear" w:color="auto" w:fill="auto"/>
          <w:vAlign w:val="center"/>
        </w:tcPr>
        <w:p>
          <w:pPr>
            <w:jc w:val="center"/>
            <w:rPr>
              <w:rFonts w:hint="eastAsia" w:ascii="Times New Roman" w:hAnsi="Times New Roman" w:cs="Times New Roman"/>
              <w:bCs/>
              <w:sz w:val="24"/>
              <w:szCs w:val="24"/>
            </w:rPr>
          </w:pPr>
          <w:r>
            <w:rPr>
              <w:rFonts w:hint="eastAsia" w:ascii="Times New Roman" w:hAnsi="Times New Roman" w:cs="Times New Roman"/>
              <w:sz w:val="24"/>
              <w:szCs w:val="24"/>
            </w:rPr>
            <w:t>浮游菌采样仪</w:t>
          </w:r>
        </w:p>
      </w:tc>
    </w:tr>
  </w:tbl>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8EDFA"/>
    <w:multiLevelType w:val="singleLevel"/>
    <w:tmpl w:val="A808EDFA"/>
    <w:lvl w:ilvl="0" w:tentative="0">
      <w:start w:val="2"/>
      <w:numFmt w:val="decimal"/>
      <w:suff w:val="space"/>
      <w:lvlText w:val="%1."/>
      <w:lvlJc w:val="left"/>
    </w:lvl>
  </w:abstractNum>
  <w:abstractNum w:abstractNumId="1">
    <w:nsid w:val="CF51CC94"/>
    <w:multiLevelType w:val="multilevel"/>
    <w:tmpl w:val="CF51CC94"/>
    <w:lvl w:ilvl="0" w:tentative="0">
      <w:start w:val="1"/>
      <w:numFmt w:val="decimal"/>
      <w:lvlText w:val="URS-%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1A6E3D"/>
    <w:multiLevelType w:val="multilevel"/>
    <w:tmpl w:val="011A6E3D"/>
    <w:lvl w:ilvl="0" w:tentative="0">
      <w:start w:val="1"/>
      <w:numFmt w:val="decimalZero"/>
      <w:lvlText w:val="URS-%1"/>
      <w:lvlJc w:val="left"/>
      <w:pPr>
        <w:tabs>
          <w:tab w:val="left" w:pos="480"/>
        </w:tabs>
        <w:ind w:left="480" w:hanging="48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D02D967"/>
    <w:multiLevelType w:val="singleLevel"/>
    <w:tmpl w:val="6D02D967"/>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5B"/>
    <w:rsid w:val="0005005B"/>
    <w:rsid w:val="000A6C37"/>
    <w:rsid w:val="00161CE9"/>
    <w:rsid w:val="001B6719"/>
    <w:rsid w:val="002573AF"/>
    <w:rsid w:val="00292060"/>
    <w:rsid w:val="002948C9"/>
    <w:rsid w:val="00352EF1"/>
    <w:rsid w:val="003C1529"/>
    <w:rsid w:val="00500D10"/>
    <w:rsid w:val="00513E2D"/>
    <w:rsid w:val="00554801"/>
    <w:rsid w:val="00585505"/>
    <w:rsid w:val="005869EC"/>
    <w:rsid w:val="00603F49"/>
    <w:rsid w:val="00631317"/>
    <w:rsid w:val="00673376"/>
    <w:rsid w:val="007A3E21"/>
    <w:rsid w:val="0099196A"/>
    <w:rsid w:val="009B649C"/>
    <w:rsid w:val="00A053C8"/>
    <w:rsid w:val="00A77CD0"/>
    <w:rsid w:val="00AF671B"/>
    <w:rsid w:val="00BD1F79"/>
    <w:rsid w:val="00C61704"/>
    <w:rsid w:val="00CC6F5E"/>
    <w:rsid w:val="00E4299D"/>
    <w:rsid w:val="00F05BCA"/>
    <w:rsid w:val="00F27824"/>
    <w:rsid w:val="00F70174"/>
    <w:rsid w:val="05C1713D"/>
    <w:rsid w:val="088F1837"/>
    <w:rsid w:val="08DA0EE6"/>
    <w:rsid w:val="0C2C6896"/>
    <w:rsid w:val="19270495"/>
    <w:rsid w:val="2DA07759"/>
    <w:rsid w:val="37737C8C"/>
    <w:rsid w:val="37F976F6"/>
    <w:rsid w:val="40954117"/>
    <w:rsid w:val="42AF675E"/>
    <w:rsid w:val="57FB365A"/>
    <w:rsid w:val="62FB6C04"/>
    <w:rsid w:val="6C8D2720"/>
    <w:rsid w:val="6ED10099"/>
    <w:rsid w:val="7718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tabs>
        <w:tab w:val="left" w:pos="8364"/>
      </w:tabs>
      <w:spacing w:before="240" w:after="240"/>
      <w:outlineLvl w:val="0"/>
    </w:pPr>
    <w:rPr>
      <w:sz w:val="28"/>
      <w:szCs w:val="28"/>
    </w:rPr>
  </w:style>
  <w:style w:type="paragraph" w:styleId="3">
    <w:name w:val="heading 2"/>
    <w:basedOn w:val="1"/>
    <w:next w:val="1"/>
    <w:link w:val="12"/>
    <w:qFormat/>
    <w:uiPriority w:val="99"/>
    <w:pPr>
      <w:keepNext/>
      <w:keepLines/>
      <w:spacing w:before="260" w:after="260" w:line="413" w:lineRule="auto"/>
      <w:ind w:left="567" w:hanging="567"/>
      <w:outlineLvl w:val="1"/>
    </w:pPr>
    <w:rPr>
      <w:rFonts w:ascii="Arial" w:hAnsi="Arial" w:eastAsia="宋体" w:cs="Times New Roman"/>
      <w:b/>
      <w:kern w:val="0"/>
      <w:sz w:val="24"/>
      <w:szCs w:val="20"/>
      <w:lang w:eastAsia="en-US"/>
    </w:rPr>
  </w:style>
  <w:style w:type="paragraph" w:styleId="4">
    <w:name w:val="heading 3"/>
    <w:basedOn w:val="1"/>
    <w:next w:val="1"/>
    <w:link w:val="13"/>
    <w:qFormat/>
    <w:uiPriority w:val="99"/>
    <w:pPr>
      <w:keepNext/>
      <w:widowControl/>
      <w:tabs>
        <w:tab w:val="left" w:pos="720"/>
      </w:tabs>
      <w:spacing w:before="240" w:after="60"/>
      <w:ind w:left="720" w:hanging="720"/>
      <w:jc w:val="left"/>
      <w:outlineLvl w:val="2"/>
    </w:pPr>
    <w:rPr>
      <w:rFonts w:ascii="Arial" w:hAnsi="Arial" w:eastAsia="宋体" w:cs="Times New Roman"/>
      <w:b/>
      <w:kern w:val="0"/>
      <w:sz w:val="26"/>
      <w:szCs w:val="20"/>
      <w:lang w:eastAsia="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line="360" w:lineRule="auto"/>
    </w:pPr>
    <w:rPr>
      <w:rFonts w:ascii="Times New Roman" w:hAnsi="Times New Roman" w:eastAsia="宋体" w:cs="Times New Roman"/>
      <w:sz w:val="24"/>
      <w:szCs w:val="24"/>
    </w:rPr>
  </w:style>
  <w:style w:type="table" w:styleId="9">
    <w:name w:val="Table Grid"/>
    <w:basedOn w:val="8"/>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2 字符"/>
    <w:basedOn w:val="10"/>
    <w:link w:val="3"/>
    <w:qFormat/>
    <w:uiPriority w:val="99"/>
    <w:rPr>
      <w:rFonts w:ascii="Arial" w:hAnsi="Arial" w:eastAsia="宋体" w:cs="Times New Roman"/>
      <w:b/>
      <w:kern w:val="0"/>
      <w:sz w:val="24"/>
      <w:szCs w:val="20"/>
      <w:lang w:eastAsia="en-US"/>
    </w:rPr>
  </w:style>
  <w:style w:type="character" w:customStyle="1" w:styleId="13">
    <w:name w:val="标题 3 字符"/>
    <w:basedOn w:val="10"/>
    <w:link w:val="4"/>
    <w:qFormat/>
    <w:uiPriority w:val="9"/>
    <w:rPr>
      <w:rFonts w:ascii="Arial" w:hAnsi="Arial" w:eastAsia="宋体" w:cs="Times New Roman"/>
      <w:b/>
      <w:kern w:val="0"/>
      <w:sz w:val="26"/>
      <w:szCs w:val="20"/>
      <w:lang w:eastAsia="en-US"/>
    </w:rPr>
  </w:style>
  <w:style w:type="paragraph" w:customStyle="1" w:styleId="14">
    <w:name w:val="Table Text"/>
    <w:basedOn w:val="1"/>
    <w:qFormat/>
    <w:uiPriority w:val="0"/>
    <w:pPr>
      <w:widowControl/>
      <w:spacing w:before="60" w:after="60"/>
      <w:jc w:val="center"/>
    </w:pPr>
    <w:rPr>
      <w:rFonts w:ascii="Times New Roman" w:hAnsi="Times New Roman" w:eastAsia="宋体" w:cs="Times New Roman"/>
      <w:bCs/>
      <w:kern w:val="0"/>
      <w:sz w:val="24"/>
      <w:szCs w:val="24"/>
      <w:lang w:eastAsia="en-US"/>
    </w:rPr>
  </w:style>
  <w:style w:type="paragraph" w:styleId="15">
    <w:name w:val="List Paragraph"/>
    <w:basedOn w:val="1"/>
    <w:qFormat/>
    <w:uiPriority w:val="34"/>
    <w:pPr>
      <w:ind w:firstLine="420" w:firstLineChars="200"/>
    </w:pPr>
  </w:style>
  <w:style w:type="paragraph" w:customStyle="1" w:styleId="16">
    <w:name w:val="Heading Left"/>
    <w:basedOn w:val="1"/>
    <w:qFormat/>
    <w:uiPriority w:val="0"/>
    <w:pPr>
      <w:widowControl/>
      <w:tabs>
        <w:tab w:val="center" w:pos="4820"/>
        <w:tab w:val="right" w:pos="9639"/>
      </w:tabs>
      <w:spacing w:before="120" w:after="120"/>
      <w:jc w:val="left"/>
    </w:pPr>
    <w:rPr>
      <w:rFonts w:ascii="Arial" w:hAnsi="Arial" w:eastAsia="宋体" w:cs="Times New Roman"/>
      <w:b/>
      <w:caps/>
      <w:kern w:val="0"/>
      <w:sz w:val="24"/>
      <w:szCs w:val="20"/>
      <w:lang w:val="en-GB" w:eastAsia="en-US"/>
    </w:rPr>
  </w:style>
  <w:style w:type="paragraph" w:customStyle="1" w:styleId="17">
    <w:name w:val="p0"/>
    <w:basedOn w:val="1"/>
    <w:qFormat/>
    <w:uiPriority w:val="99"/>
    <w:pPr>
      <w:widowControl/>
    </w:pPr>
    <w:rPr>
      <w:rFonts w:ascii="Times New Roman" w:hAnsi="Times New Roman" w:eastAsia="宋体" w:cs="Times New Roman"/>
      <w:kern w:val="0"/>
      <w:szCs w:val="21"/>
    </w:rPr>
  </w:style>
  <w:style w:type="character" w:customStyle="1" w:styleId="18">
    <w:name w:val="页眉 字符"/>
    <w:basedOn w:val="10"/>
    <w:link w:val="6"/>
    <w:qFormat/>
    <w:uiPriority w:val="99"/>
    <w:rPr>
      <w:sz w:val="18"/>
      <w:szCs w:val="18"/>
    </w:rPr>
  </w:style>
  <w:style w:type="character" w:customStyle="1" w:styleId="19">
    <w:name w:val="页脚 字符"/>
    <w:basedOn w:val="10"/>
    <w:link w:val="5"/>
    <w:qFormat/>
    <w:uiPriority w:val="99"/>
    <w:rPr>
      <w:sz w:val="18"/>
      <w:szCs w:val="18"/>
    </w:rPr>
  </w:style>
  <w:style w:type="paragraph" w:customStyle="1" w:styleId="20">
    <w:name w:val="WPSOffice手动目录 1"/>
    <w:uiPriority w:val="0"/>
    <w:pPr>
      <w:ind w:leftChars="0"/>
    </w:pPr>
    <w:rPr>
      <w:sz w:val="20"/>
      <w:szCs w:val="20"/>
    </w:rPr>
  </w:style>
  <w:style w:type="paragraph" w:customStyle="1" w:styleId="21">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425</Words>
  <Characters>2426</Characters>
  <Lines>20</Lines>
  <Paragraphs>5</Paragraphs>
  <TotalTime>22</TotalTime>
  <ScaleCrop>false</ScaleCrop>
  <LinksUpToDate>false</LinksUpToDate>
  <CharactersWithSpaces>2846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2018-01-02T05:40:00Z</dcterms:created>
  <dc:creator>Lance Li</dc:creator>
  <cp:lastModifiedBy>睿智~~伦</cp:lastModifiedBy>
  <dcterms:modified xsi:type="dcterms:W3CDTF">2021-11-11T07:40:56Z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D7E954784F9D48129E995280D876EB05</vt:lpwstr>
  </property>
</Properties>
</file>